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4120B2">
      <w:pPr>
        <w:pStyle w:val="3"/>
        <w:spacing w:line="460" w:lineRule="exact"/>
        <w:ind w:left="0"/>
        <w:outlineLvl w:val="0"/>
        <w:rPr>
          <w:rFonts w:hint="default"/>
          <w:lang w:val="en-US"/>
        </w:rPr>
      </w:pPr>
      <w:bookmarkStart w:id="0" w:name="_Toc3095"/>
      <w:r>
        <w:rPr>
          <w:rFonts w:hint="eastAsia" w:ascii="黑体" w:hAnsi="黑体" w:eastAsia="黑体" w:cs="黑体"/>
          <w:sz w:val="28"/>
          <w:szCs w:val="28"/>
          <w:lang w:bidi="zh-CN"/>
        </w:rPr>
        <w:t>附件</w:t>
      </w:r>
      <w:bookmarkEnd w:id="0"/>
      <w:r>
        <w:rPr>
          <w:rFonts w:hint="eastAsia" w:ascii="黑体" w:hAnsi="黑体" w:eastAsia="黑体" w:cs="黑体"/>
          <w:sz w:val="28"/>
          <w:szCs w:val="28"/>
          <w:lang w:val="en-US" w:bidi="zh-CN"/>
        </w:rPr>
        <w:t>11</w:t>
      </w:r>
    </w:p>
    <w:p w14:paraId="0E542BC9">
      <w:pPr>
        <w:wordWrap w:val="0"/>
        <w:jc w:val="right"/>
        <w:rPr>
          <w:rFonts w:ascii="仿宋_GB2312" w:hAnsi="仿宋_GB2312" w:eastAsia="仿宋_GB2312" w:cs="仿宋_GB2312"/>
          <w:sz w:val="32"/>
          <w:szCs w:val="36"/>
          <w:u w:val="single"/>
        </w:rPr>
      </w:pPr>
      <w:r>
        <w:rPr>
          <w:rFonts w:hint="eastAsia" w:ascii="仿宋_GB2312" w:hAnsi="仿宋_GB2312" w:eastAsia="仿宋_GB2312" w:cs="仿宋_GB2312"/>
          <w:sz w:val="32"/>
          <w:szCs w:val="36"/>
        </w:rPr>
        <w:t>合同编号：</w:t>
      </w:r>
      <w:r>
        <w:rPr>
          <w:rFonts w:hint="eastAsia" w:ascii="仿宋_GB2312" w:hAnsi="仿宋_GB2312" w:eastAsia="仿宋_GB2312" w:cs="仿宋_GB2312"/>
          <w:sz w:val="32"/>
          <w:szCs w:val="36"/>
          <w:u w:val="single"/>
        </w:rPr>
        <w:t xml:space="preserve">           </w:t>
      </w:r>
      <w:r>
        <w:rPr>
          <w:rFonts w:hint="eastAsia" w:ascii="仿宋_GB2312" w:hAnsi="仿宋_GB2312" w:eastAsia="仿宋_GB2312" w:cs="仿宋_GB2312"/>
          <w:b/>
          <w:bCs/>
          <w:sz w:val="32"/>
          <w:szCs w:val="36"/>
          <w:u w:val="single"/>
        </w:rPr>
        <w:t xml:space="preserve"> </w:t>
      </w:r>
    </w:p>
    <w:p w14:paraId="44A22F40">
      <w:pPr>
        <w:pStyle w:val="3"/>
        <w:ind w:left="0"/>
        <w:rPr>
          <w:rFonts w:hint="eastAsia"/>
          <w:sz w:val="28"/>
          <w:szCs w:val="28"/>
        </w:rPr>
      </w:pPr>
    </w:p>
    <w:p w14:paraId="474AAEE1">
      <w:pPr>
        <w:pStyle w:val="3"/>
        <w:ind w:left="0"/>
        <w:rPr>
          <w:rFonts w:hint="eastAsia"/>
          <w:sz w:val="28"/>
          <w:szCs w:val="28"/>
        </w:rPr>
      </w:pPr>
    </w:p>
    <w:p w14:paraId="7D2CBE08">
      <w:pPr>
        <w:pStyle w:val="3"/>
        <w:ind w:left="0"/>
        <w:rPr>
          <w:rFonts w:hint="eastAsia"/>
          <w:sz w:val="28"/>
          <w:szCs w:val="28"/>
        </w:rPr>
      </w:pPr>
    </w:p>
    <w:p w14:paraId="380AD7DF">
      <w:pPr>
        <w:pStyle w:val="3"/>
        <w:ind w:left="0"/>
        <w:jc w:val="center"/>
        <w:rPr>
          <w:rFonts w:hint="eastAsia"/>
          <w:sz w:val="28"/>
          <w:szCs w:val="28"/>
        </w:rPr>
      </w:pPr>
    </w:p>
    <w:p w14:paraId="43634681">
      <w:pPr>
        <w:pStyle w:val="3"/>
        <w:ind w:left="0"/>
        <w:jc w:val="center"/>
        <w:rPr>
          <w:rFonts w:hint="eastAsia"/>
          <w:sz w:val="144"/>
          <w:szCs w:val="144"/>
        </w:rPr>
      </w:pPr>
    </w:p>
    <w:p w14:paraId="2375CDFE">
      <w:pPr>
        <w:pStyle w:val="3"/>
        <w:ind w:left="0"/>
        <w:jc w:val="center"/>
        <w:outlineLvl w:val="0"/>
        <w:rPr>
          <w:rFonts w:hint="eastAsia" w:ascii="华文中宋" w:hAnsi="华文中宋" w:eastAsia="华文中宋" w:cs="华文中宋"/>
          <w:sz w:val="56"/>
          <w:szCs w:val="56"/>
          <w:lang w:bidi="zh-TW"/>
        </w:rPr>
      </w:pPr>
      <w:bookmarkStart w:id="1" w:name="_Toc27306"/>
      <w:r>
        <w:rPr>
          <w:rFonts w:hint="eastAsia" w:ascii="华文中宋" w:hAnsi="华文中宋" w:eastAsia="华文中宋" w:cs="华文中宋"/>
          <w:sz w:val="56"/>
          <w:szCs w:val="56"/>
          <w:lang w:bidi="zh-TW"/>
        </w:rPr>
        <w:t>温州模具智能制造园</w:t>
      </w:r>
      <w:bookmarkEnd w:id="1"/>
    </w:p>
    <w:p w14:paraId="2A5F92F4">
      <w:pPr>
        <w:pStyle w:val="3"/>
        <w:ind w:left="0"/>
        <w:jc w:val="center"/>
        <w:outlineLvl w:val="0"/>
        <w:rPr>
          <w:rFonts w:hint="eastAsia" w:ascii="华文中宋" w:hAnsi="华文中宋" w:eastAsia="华文中宋" w:cs="华文中宋"/>
          <w:sz w:val="56"/>
          <w:szCs w:val="56"/>
          <w:lang w:val="zh-TW" w:bidi="zh-TW"/>
        </w:rPr>
      </w:pPr>
      <w:bookmarkStart w:id="2" w:name="_Toc6383"/>
      <w:r>
        <w:rPr>
          <w:rFonts w:hint="eastAsia" w:ascii="华文中宋" w:hAnsi="华文中宋" w:eastAsia="华文中宋" w:cs="华文中宋"/>
          <w:sz w:val="56"/>
          <w:szCs w:val="56"/>
          <w:lang w:val="zh-TW" w:bidi="zh-TW"/>
        </w:rPr>
        <w:t>工业</w:t>
      </w:r>
      <w:r>
        <w:rPr>
          <w:rFonts w:hint="eastAsia" w:ascii="华文中宋" w:hAnsi="华文中宋" w:eastAsia="华文中宋" w:cs="华文中宋"/>
          <w:sz w:val="56"/>
          <w:szCs w:val="56"/>
          <w:lang w:bidi="zh-TW"/>
        </w:rPr>
        <w:t>厂房</w:t>
      </w:r>
      <w:r>
        <w:rPr>
          <w:rFonts w:hint="eastAsia" w:ascii="华文中宋" w:hAnsi="华文中宋" w:eastAsia="华文中宋" w:cs="华文中宋"/>
          <w:sz w:val="56"/>
          <w:szCs w:val="56"/>
          <w:lang w:val="zh-TW" w:bidi="zh-TW"/>
        </w:rPr>
        <w:t>买卖合同</w:t>
      </w:r>
      <w:bookmarkEnd w:id="2"/>
    </w:p>
    <w:p w14:paraId="0BAF0BFC">
      <w:pPr>
        <w:pStyle w:val="3"/>
        <w:ind w:left="0"/>
        <w:jc w:val="center"/>
        <w:rPr>
          <w:rFonts w:hint="eastAsia"/>
          <w:sz w:val="52"/>
          <w:szCs w:val="52"/>
        </w:rPr>
      </w:pPr>
    </w:p>
    <w:p w14:paraId="2FF9E0CF">
      <w:pPr>
        <w:pStyle w:val="3"/>
        <w:ind w:left="0"/>
        <w:jc w:val="center"/>
        <w:rPr>
          <w:rFonts w:hint="eastAsia"/>
          <w:sz w:val="52"/>
          <w:szCs w:val="52"/>
        </w:rPr>
      </w:pPr>
    </w:p>
    <w:p w14:paraId="00E8D0F1">
      <w:pPr>
        <w:pStyle w:val="3"/>
        <w:ind w:left="0"/>
        <w:jc w:val="center"/>
        <w:rPr>
          <w:rFonts w:hint="eastAsia"/>
          <w:sz w:val="52"/>
          <w:szCs w:val="52"/>
        </w:rPr>
      </w:pPr>
    </w:p>
    <w:p w14:paraId="671E4D1D">
      <w:pPr>
        <w:pStyle w:val="3"/>
        <w:ind w:left="0"/>
        <w:jc w:val="center"/>
        <w:rPr>
          <w:rFonts w:hint="eastAsia"/>
          <w:sz w:val="28"/>
          <w:szCs w:val="28"/>
        </w:rPr>
      </w:pPr>
    </w:p>
    <w:p w14:paraId="5059DD5A">
      <w:pPr>
        <w:pStyle w:val="3"/>
        <w:ind w:left="0"/>
        <w:jc w:val="center"/>
        <w:rPr>
          <w:rFonts w:hint="eastAsia"/>
          <w:sz w:val="28"/>
          <w:szCs w:val="28"/>
        </w:rPr>
      </w:pPr>
    </w:p>
    <w:p w14:paraId="0BB5A8E7">
      <w:pPr>
        <w:tabs>
          <w:tab w:val="left" w:pos="7540"/>
        </w:tabs>
        <w:spacing w:before="1"/>
        <w:ind w:firstLine="2240" w:firstLineChars="800"/>
        <w:rPr>
          <w:rFonts w:ascii="仿宋_GB2312" w:hAnsi="宋体" w:eastAsia="仿宋_GB2312"/>
          <w:sz w:val="28"/>
          <w:szCs w:val="28"/>
        </w:rPr>
      </w:pPr>
      <w:r>
        <w:rPr>
          <w:rFonts w:hint="eastAsia" w:ascii="仿宋_GB2312" w:hAnsi="宋体" w:eastAsia="仿宋_GB2312"/>
          <w:sz w:val="28"/>
          <w:szCs w:val="28"/>
        </w:rPr>
        <w:t xml:space="preserve">出 卖 人：                      </w:t>
      </w:r>
    </w:p>
    <w:p w14:paraId="02ECD977">
      <w:pPr>
        <w:tabs>
          <w:tab w:val="left" w:pos="7540"/>
        </w:tabs>
        <w:spacing w:line="624" w:lineRule="exact"/>
        <w:ind w:firstLine="2240" w:firstLineChars="800"/>
        <w:rPr>
          <w:rFonts w:ascii="仿宋_GB2312" w:hAnsi="宋体" w:eastAsia="仿宋_GB2312"/>
          <w:sz w:val="28"/>
          <w:szCs w:val="28"/>
        </w:rPr>
      </w:pPr>
      <w:r>
        <w:rPr>
          <w:rFonts w:hint="eastAsia" w:ascii="仿宋_GB2312" w:hAnsi="宋体" w:eastAsia="仿宋_GB2312"/>
          <w:sz w:val="28"/>
          <w:szCs w:val="28"/>
        </w:rPr>
        <w:t xml:space="preserve">买 受 人：                            </w:t>
      </w:r>
    </w:p>
    <w:p w14:paraId="5BD0335F">
      <w:pPr>
        <w:pStyle w:val="3"/>
        <w:ind w:left="0"/>
        <w:rPr>
          <w:rFonts w:hint="eastAsia"/>
          <w:sz w:val="28"/>
          <w:szCs w:val="28"/>
        </w:rPr>
      </w:pPr>
    </w:p>
    <w:p w14:paraId="26BBE4F7">
      <w:pPr>
        <w:pStyle w:val="3"/>
        <w:ind w:left="0"/>
        <w:jc w:val="center"/>
        <w:rPr>
          <w:rFonts w:hint="eastAsia"/>
          <w:sz w:val="28"/>
          <w:szCs w:val="28"/>
        </w:rPr>
      </w:pPr>
    </w:p>
    <w:p w14:paraId="243D0118">
      <w:pPr>
        <w:pStyle w:val="3"/>
        <w:ind w:left="0"/>
        <w:jc w:val="center"/>
        <w:rPr>
          <w:rFonts w:hint="eastAsia"/>
          <w:sz w:val="28"/>
          <w:szCs w:val="28"/>
        </w:rPr>
      </w:pPr>
    </w:p>
    <w:p w14:paraId="72C77D1A">
      <w:pPr>
        <w:pStyle w:val="3"/>
        <w:ind w:left="0"/>
        <w:jc w:val="center"/>
        <w:rPr>
          <w:rFonts w:hint="eastAsia"/>
          <w:sz w:val="28"/>
          <w:szCs w:val="28"/>
        </w:rPr>
      </w:pPr>
    </w:p>
    <w:p w14:paraId="026E9349">
      <w:pPr>
        <w:pStyle w:val="3"/>
        <w:ind w:left="0"/>
        <w:jc w:val="center"/>
        <w:rPr>
          <w:rFonts w:hint="eastAsia"/>
          <w:sz w:val="28"/>
          <w:szCs w:val="28"/>
        </w:rPr>
      </w:pPr>
    </w:p>
    <w:p w14:paraId="4AE23A28">
      <w:pPr>
        <w:spacing w:line="544" w:lineRule="exact"/>
        <w:rPr>
          <w:rFonts w:hint="eastAsia" w:ascii="宋体" w:hAnsi="宋体" w:cs="宋体"/>
          <w:lang w:val="zh-CN"/>
        </w:rPr>
        <w:sectPr>
          <w:footerReference r:id="rId3" w:type="default"/>
          <w:pgSz w:w="11910" w:h="16840"/>
          <w:pgMar w:top="2098" w:right="1474" w:bottom="1984" w:left="1587" w:header="0" w:footer="1701" w:gutter="0"/>
          <w:pgNumType w:start="1"/>
          <w:cols w:space="720" w:num="1"/>
        </w:sectPr>
      </w:pPr>
    </w:p>
    <w:p w14:paraId="26004D9A">
      <w:pPr>
        <w:pStyle w:val="3"/>
        <w:spacing w:line="460" w:lineRule="exact"/>
        <w:ind w:left="0" w:firstLine="400" w:firstLineChars="100"/>
        <w:rPr>
          <w:rFonts w:hint="eastAsia" w:ascii="华文中宋" w:hAnsi="华文中宋" w:eastAsia="华文中宋" w:cs="华文中宋"/>
          <w:sz w:val="40"/>
          <w:szCs w:val="40"/>
          <w:lang w:val="zh-TW" w:bidi="zh-TW"/>
        </w:rPr>
      </w:pPr>
      <w:r>
        <w:rPr>
          <w:rFonts w:hint="eastAsia" w:ascii="华文中宋" w:hAnsi="华文中宋" w:eastAsia="华文中宋" w:cs="华文中宋"/>
          <w:sz w:val="40"/>
          <w:szCs w:val="40"/>
          <w:lang w:bidi="zh-TW"/>
        </w:rPr>
        <w:t>温州模具智能制造园</w:t>
      </w:r>
      <w:r>
        <w:rPr>
          <w:rFonts w:hint="eastAsia" w:ascii="华文中宋" w:hAnsi="华文中宋" w:eastAsia="华文中宋" w:cs="华文中宋"/>
          <w:sz w:val="40"/>
          <w:szCs w:val="40"/>
          <w:lang w:val="zh-TW" w:bidi="zh-TW"/>
        </w:rPr>
        <w:t>工业</w:t>
      </w:r>
      <w:r>
        <w:rPr>
          <w:rFonts w:hint="eastAsia" w:ascii="华文中宋" w:hAnsi="华文中宋" w:eastAsia="华文中宋" w:cs="华文中宋"/>
          <w:sz w:val="40"/>
          <w:szCs w:val="40"/>
          <w:lang w:bidi="zh-TW"/>
        </w:rPr>
        <w:t>厂房</w:t>
      </w:r>
      <w:r>
        <w:rPr>
          <w:rFonts w:hint="eastAsia" w:ascii="华文中宋" w:hAnsi="华文中宋" w:eastAsia="华文中宋" w:cs="华文中宋"/>
          <w:sz w:val="40"/>
          <w:szCs w:val="40"/>
          <w:lang w:val="zh-TW" w:bidi="zh-TW"/>
        </w:rPr>
        <w:t>买卖合同</w:t>
      </w:r>
    </w:p>
    <w:p w14:paraId="5F00CF00">
      <w:pPr>
        <w:pStyle w:val="6"/>
        <w:spacing w:after="0" w:line="460" w:lineRule="exact"/>
        <w:ind w:left="0" w:leftChars="0" w:firstLine="1680" w:firstLineChars="600"/>
        <w:rPr>
          <w:rFonts w:ascii="仿宋_GB2312" w:hAnsi="宋体" w:eastAsia="仿宋_GB2312"/>
          <w:sz w:val="28"/>
          <w:szCs w:val="28"/>
        </w:rPr>
      </w:pPr>
      <w:r>
        <w:rPr>
          <w:rFonts w:hint="eastAsia" w:ascii="仿宋_GB2312" w:hAnsi="宋体" w:eastAsia="仿宋_GB2312"/>
          <w:sz w:val="28"/>
          <w:szCs w:val="28"/>
        </w:rPr>
        <w:t>（仅供参考，具体以实际签署的版本为准）</w:t>
      </w:r>
    </w:p>
    <w:p w14:paraId="3E90D004">
      <w:pPr>
        <w:pStyle w:val="3"/>
        <w:autoSpaceDE w:val="0"/>
        <w:autoSpaceDN w:val="0"/>
        <w:spacing w:line="460" w:lineRule="exact"/>
        <w:ind w:left="0" w:firstLine="560" w:firstLineChars="200"/>
        <w:rPr>
          <w:rFonts w:ascii="仿宋_GB2312" w:eastAsia="仿宋_GB2312" w:cs="Times New Roman"/>
          <w:sz w:val="28"/>
          <w:szCs w:val="28"/>
        </w:rPr>
      </w:pPr>
    </w:p>
    <w:p w14:paraId="48EA4464">
      <w:pPr>
        <w:pStyle w:val="3"/>
        <w:autoSpaceDE w:val="0"/>
        <w:autoSpaceDN w:val="0"/>
        <w:spacing w:line="450" w:lineRule="exact"/>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根据《中华人民共和国民法典》等相关法律法规规定，本合同双方在平等、自愿、公平、协商一致的基础之上，就本合同项下工业厂房买卖等事宜达成如下约定，以兹共同遵守。双方确认本合同及相关附件系双方充分协商后签订的，非一方提供的格式合同。</w:t>
      </w:r>
    </w:p>
    <w:p w14:paraId="24599C7E">
      <w:pPr>
        <w:pStyle w:val="3"/>
        <w:tabs>
          <w:tab w:val="left" w:pos="4734"/>
          <w:tab w:val="left" w:pos="4799"/>
          <w:tab w:val="left" w:pos="9244"/>
        </w:tabs>
        <w:autoSpaceDE w:val="0"/>
        <w:autoSpaceDN w:val="0"/>
        <w:spacing w:line="450" w:lineRule="exact"/>
        <w:ind w:left="0" w:right="179"/>
        <w:rPr>
          <w:rFonts w:ascii="仿宋_GB2312" w:hAnsi="仿宋_GB2312" w:eastAsia="仿宋_GB2312" w:cs="仿宋_GB2312"/>
          <w:sz w:val="28"/>
          <w:szCs w:val="28"/>
          <w:u w:val="single"/>
        </w:rPr>
      </w:pPr>
      <w:r>
        <w:rPr>
          <w:rFonts w:hint="eastAsia" w:ascii="仿宋_GB2312" w:hAnsi="仿宋_GB2312" w:eastAsia="仿宋_GB2312" w:cs="仿宋_GB2312"/>
          <w:spacing w:val="-1"/>
          <w:sz w:val="28"/>
          <w:szCs w:val="28"/>
        </w:rPr>
        <w:t>出</w:t>
      </w:r>
      <w:r>
        <w:rPr>
          <w:rFonts w:hint="eastAsia" w:ascii="仿宋_GB2312" w:hAnsi="仿宋_GB2312" w:eastAsia="仿宋_GB2312" w:cs="仿宋_GB2312"/>
          <w:sz w:val="28"/>
          <w:szCs w:val="28"/>
        </w:rPr>
        <w:t>卖人：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u w:val="single"/>
        </w:rPr>
        <w:t xml:space="preserve">                            </w:t>
      </w:r>
    </w:p>
    <w:p w14:paraId="75F5D512">
      <w:pPr>
        <w:pStyle w:val="3"/>
        <w:tabs>
          <w:tab w:val="left" w:pos="4734"/>
          <w:tab w:val="left" w:pos="4799"/>
          <w:tab w:val="left" w:pos="9244"/>
        </w:tabs>
        <w:autoSpaceDE w:val="0"/>
        <w:autoSpaceDN w:val="0"/>
        <w:spacing w:line="450" w:lineRule="exact"/>
        <w:ind w:left="0" w:right="179"/>
        <w:rPr>
          <w:rFonts w:ascii="仿宋_GB2312" w:hAnsi="仿宋_GB2312" w:eastAsia="仿宋_GB2312" w:cs="仿宋_GB2312"/>
          <w:sz w:val="28"/>
          <w:szCs w:val="28"/>
          <w:u w:val="single"/>
        </w:rPr>
      </w:pPr>
      <w:r>
        <w:rPr>
          <w:rFonts w:hint="eastAsia" w:ascii="仿宋_GB2312" w:hAnsi="仿宋_GB2312" w:eastAsia="仿宋_GB2312" w:cs="仿宋_GB2312"/>
          <w:spacing w:val="-1"/>
          <w:sz w:val="28"/>
          <w:szCs w:val="28"/>
        </w:rPr>
        <w:t>通</w:t>
      </w:r>
      <w:r>
        <w:rPr>
          <w:rFonts w:hint="eastAsia" w:ascii="仿宋_GB2312" w:hAnsi="仿宋_GB2312" w:eastAsia="仿宋_GB2312" w:cs="仿宋_GB2312"/>
          <w:sz w:val="28"/>
          <w:szCs w:val="28"/>
        </w:rPr>
        <w:t>讯地址：</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p>
    <w:p w14:paraId="060EA522">
      <w:pPr>
        <w:pStyle w:val="3"/>
        <w:tabs>
          <w:tab w:val="left" w:pos="4734"/>
          <w:tab w:val="left" w:pos="4799"/>
          <w:tab w:val="left" w:pos="9244"/>
        </w:tabs>
        <w:autoSpaceDE w:val="0"/>
        <w:autoSpaceDN w:val="0"/>
        <w:spacing w:line="450" w:lineRule="exact"/>
        <w:ind w:left="0" w:right="179"/>
        <w:rPr>
          <w:rFonts w:ascii="仿宋_GB2312" w:hAnsi="仿宋_GB2312" w:eastAsia="仿宋_GB2312" w:cs="仿宋_GB2312"/>
          <w:sz w:val="28"/>
          <w:szCs w:val="28"/>
          <w:u w:val="single"/>
        </w:rPr>
      </w:pPr>
      <w:r>
        <w:rPr>
          <w:rFonts w:hint="eastAsia" w:ascii="仿宋_GB2312" w:hAnsi="仿宋_GB2312" w:eastAsia="仿宋_GB2312" w:cs="仿宋_GB2312"/>
          <w:spacing w:val="-1"/>
          <w:sz w:val="28"/>
          <w:szCs w:val="28"/>
        </w:rPr>
        <w:t>统</w:t>
      </w:r>
      <w:r>
        <w:rPr>
          <w:rFonts w:hint="eastAsia" w:ascii="仿宋_GB2312" w:hAnsi="仿宋_GB2312" w:eastAsia="仿宋_GB2312" w:cs="仿宋_GB2312"/>
          <w:sz w:val="28"/>
          <w:szCs w:val="28"/>
        </w:rPr>
        <w:t>一社会信用代码：</w:t>
      </w:r>
      <w:r>
        <w:rPr>
          <w:rFonts w:hint="eastAsia" w:ascii="仿宋_GB2312" w:hAnsi="仿宋_GB2312" w:eastAsia="仿宋_GB2312" w:cs="仿宋_GB2312"/>
          <w:sz w:val="28"/>
          <w:szCs w:val="28"/>
          <w:u w:val="single"/>
        </w:rPr>
        <w:t xml:space="preserve">                                                 </w:t>
      </w:r>
    </w:p>
    <w:p w14:paraId="53B6A702">
      <w:pPr>
        <w:pStyle w:val="3"/>
        <w:tabs>
          <w:tab w:val="left" w:pos="4734"/>
          <w:tab w:val="left" w:pos="4799"/>
          <w:tab w:val="left" w:pos="9244"/>
        </w:tabs>
        <w:autoSpaceDE w:val="0"/>
        <w:autoSpaceDN w:val="0"/>
        <w:spacing w:line="450" w:lineRule="exact"/>
        <w:ind w:left="0" w:right="179"/>
        <w:rPr>
          <w:rFonts w:ascii="仿宋_GB2312" w:hAnsi="仿宋_GB2312" w:eastAsia="仿宋_GB2312" w:cs="仿宋_GB2312"/>
          <w:sz w:val="28"/>
          <w:szCs w:val="28"/>
          <w:u w:val="single"/>
        </w:rPr>
      </w:pPr>
      <w:r>
        <w:rPr>
          <w:rFonts w:hint="eastAsia" w:ascii="仿宋_GB2312" w:hAnsi="仿宋_GB2312" w:eastAsia="仿宋_GB2312" w:cs="仿宋_GB2312"/>
          <w:sz w:val="28"/>
          <w:szCs w:val="28"/>
        </w:rPr>
        <w:t>法定代表人：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联系电话：</w:t>
      </w:r>
      <w:r>
        <w:rPr>
          <w:rFonts w:hint="eastAsia" w:ascii="仿宋_GB2312" w:hAnsi="仿宋_GB2312" w:eastAsia="仿宋_GB2312" w:cs="仿宋_GB2312"/>
          <w:sz w:val="28"/>
          <w:szCs w:val="28"/>
          <w:u w:val="single"/>
        </w:rPr>
        <w:t xml:space="preserve">                  </w:t>
      </w:r>
    </w:p>
    <w:p w14:paraId="7E825D40">
      <w:pPr>
        <w:pStyle w:val="3"/>
        <w:tabs>
          <w:tab w:val="left" w:pos="9244"/>
        </w:tabs>
        <w:autoSpaceDE w:val="0"/>
        <w:autoSpaceDN w:val="0"/>
        <w:spacing w:line="450" w:lineRule="exact"/>
        <w:ind w:left="0"/>
        <w:rPr>
          <w:rFonts w:ascii="仿宋_GB2312" w:hAnsi="仿宋_GB2312" w:eastAsia="仿宋_GB2312" w:cs="仿宋_GB2312"/>
          <w:sz w:val="28"/>
          <w:szCs w:val="28"/>
          <w:u w:val="single"/>
        </w:rPr>
      </w:pPr>
      <w:r>
        <w:rPr>
          <w:rFonts w:hint="eastAsia" w:ascii="仿宋_GB2312" w:hAnsi="仿宋_GB2312" w:eastAsia="仿宋_GB2312" w:cs="仿宋_GB2312"/>
          <w:sz w:val="28"/>
          <w:szCs w:val="28"/>
        </w:rPr>
        <w:t>买受人：</w:t>
      </w:r>
      <w:r>
        <w:rPr>
          <w:rFonts w:hint="eastAsia" w:ascii="仿宋_GB2312" w:hAnsi="仿宋_GB2312" w:eastAsia="仿宋_GB2312" w:cs="仿宋_GB2312"/>
          <w:sz w:val="28"/>
          <w:szCs w:val="28"/>
          <w:u w:val="single"/>
        </w:rPr>
        <w:t xml:space="preserve">                                                           </w:t>
      </w:r>
    </w:p>
    <w:p w14:paraId="2473BABB">
      <w:pPr>
        <w:pStyle w:val="3"/>
        <w:tabs>
          <w:tab w:val="left" w:pos="9244"/>
        </w:tabs>
        <w:autoSpaceDE w:val="0"/>
        <w:autoSpaceDN w:val="0"/>
        <w:spacing w:line="450" w:lineRule="exact"/>
        <w:ind w:left="0"/>
        <w:rPr>
          <w:rFonts w:ascii="仿宋_GB2312" w:hAnsi="仿宋_GB2312" w:eastAsia="仿宋_GB2312" w:cs="仿宋_GB2312"/>
          <w:sz w:val="28"/>
          <w:szCs w:val="28"/>
          <w:u w:val="single"/>
        </w:rPr>
      </w:pPr>
      <w:r>
        <w:rPr>
          <w:rFonts w:hint="eastAsia" w:ascii="仿宋_GB2312" w:hAnsi="仿宋_GB2312" w:eastAsia="仿宋_GB2312" w:cs="仿宋_GB2312"/>
          <w:sz w:val="28"/>
          <w:szCs w:val="28"/>
        </w:rPr>
        <w:t>【法定代表人】【负责人】：</w:t>
      </w:r>
      <w:r>
        <w:rPr>
          <w:rFonts w:hint="eastAsia" w:ascii="仿宋_GB2312" w:hAnsi="仿宋_GB2312" w:eastAsia="仿宋_GB2312" w:cs="仿宋_GB2312"/>
          <w:sz w:val="28"/>
          <w:szCs w:val="28"/>
          <w:u w:val="single"/>
        </w:rPr>
        <w:t xml:space="preserve">                                         </w:t>
      </w:r>
    </w:p>
    <w:p w14:paraId="3D912A31">
      <w:pPr>
        <w:pStyle w:val="3"/>
        <w:tabs>
          <w:tab w:val="left" w:pos="2038"/>
          <w:tab w:val="left" w:pos="4614"/>
          <w:tab w:val="left" w:pos="6414"/>
          <w:tab w:val="left" w:pos="9244"/>
        </w:tabs>
        <w:autoSpaceDE w:val="0"/>
        <w:autoSpaceDN w:val="0"/>
        <w:spacing w:line="450" w:lineRule="exact"/>
        <w:ind w:left="0" w:right="179"/>
        <w:rPr>
          <w:rFonts w:ascii="仿宋_GB2312" w:hAnsi="仿宋_GB2312" w:eastAsia="仿宋_GB2312" w:cs="仿宋_GB2312"/>
          <w:sz w:val="28"/>
          <w:szCs w:val="28"/>
          <w:u w:val="single"/>
        </w:rPr>
      </w:pPr>
      <w:r>
        <w:rPr>
          <w:rFonts w:hint="eastAsia" w:ascii="仿宋_GB2312" w:hAnsi="仿宋_GB2312" w:eastAsia="仿宋_GB2312" w:cs="仿宋_GB2312"/>
          <w:sz w:val="28"/>
          <w:szCs w:val="28"/>
        </w:rPr>
        <w:t>统一社会信用代码：</w:t>
      </w:r>
      <w:r>
        <w:rPr>
          <w:rFonts w:hint="eastAsia" w:ascii="仿宋_GB2312" w:hAnsi="仿宋_GB2312" w:eastAsia="仿宋_GB2312" w:cs="仿宋_GB2312"/>
          <w:sz w:val="28"/>
          <w:szCs w:val="28"/>
          <w:u w:val="single"/>
        </w:rPr>
        <w:t xml:space="preserve">                                      </w:t>
      </w:r>
    </w:p>
    <w:p w14:paraId="151491EE">
      <w:pPr>
        <w:pStyle w:val="3"/>
        <w:tabs>
          <w:tab w:val="left" w:pos="2038"/>
          <w:tab w:val="left" w:pos="4614"/>
          <w:tab w:val="left" w:pos="6414"/>
          <w:tab w:val="left" w:pos="9244"/>
        </w:tabs>
        <w:autoSpaceDE w:val="0"/>
        <w:autoSpaceDN w:val="0"/>
        <w:spacing w:line="450" w:lineRule="exact"/>
        <w:ind w:left="0" w:right="179"/>
        <w:rPr>
          <w:rFonts w:ascii="仿宋_GB2312" w:hAnsi="仿宋_GB2312" w:eastAsia="仿宋_GB2312" w:cs="仿宋_GB2312"/>
          <w:sz w:val="28"/>
          <w:szCs w:val="28"/>
          <w:u w:val="single"/>
        </w:rPr>
      </w:pPr>
      <w:r>
        <w:rPr>
          <w:rFonts w:hint="eastAsia" w:ascii="仿宋_GB2312" w:hAnsi="仿宋_GB2312" w:eastAsia="仿宋_GB2312" w:cs="仿宋_GB2312"/>
          <w:spacing w:val="-1"/>
          <w:sz w:val="28"/>
          <w:szCs w:val="28"/>
        </w:rPr>
        <w:t>通</w:t>
      </w:r>
      <w:r>
        <w:rPr>
          <w:rFonts w:hint="eastAsia" w:ascii="仿宋_GB2312" w:hAnsi="仿宋_GB2312" w:eastAsia="仿宋_GB2312" w:cs="仿宋_GB2312"/>
          <w:sz w:val="28"/>
          <w:szCs w:val="28"/>
        </w:rPr>
        <w:t>讯地址：</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u w:val="single"/>
        </w:rPr>
        <w:t xml:space="preserve">                         </w:t>
      </w:r>
    </w:p>
    <w:p w14:paraId="588E4CFC">
      <w:pPr>
        <w:pStyle w:val="3"/>
        <w:tabs>
          <w:tab w:val="left" w:pos="2038"/>
          <w:tab w:val="left" w:pos="4614"/>
          <w:tab w:val="left" w:pos="6414"/>
          <w:tab w:val="left" w:pos="9244"/>
        </w:tabs>
        <w:autoSpaceDE w:val="0"/>
        <w:autoSpaceDN w:val="0"/>
        <w:spacing w:line="450" w:lineRule="exact"/>
        <w:ind w:left="0" w:right="179"/>
        <w:rPr>
          <w:rFonts w:ascii="仿宋_GB2312" w:hAnsi="仿宋_GB2312" w:eastAsia="仿宋_GB2312" w:cs="仿宋_GB2312"/>
          <w:sz w:val="28"/>
          <w:szCs w:val="28"/>
        </w:rPr>
      </w:pPr>
      <w:r>
        <w:rPr>
          <w:rFonts w:hint="eastAsia" w:ascii="仿宋_GB2312" w:hAnsi="仿宋_GB2312" w:eastAsia="仿宋_GB2312" w:cs="仿宋_GB2312"/>
          <w:sz w:val="28"/>
          <w:szCs w:val="28"/>
        </w:rPr>
        <w:t>邮政编码：</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电子邮箱：</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u w:val="single"/>
        </w:rPr>
        <w:tab/>
      </w:r>
    </w:p>
    <w:p w14:paraId="7FE30FE4">
      <w:pPr>
        <w:pStyle w:val="3"/>
        <w:tabs>
          <w:tab w:val="left" w:pos="9244"/>
        </w:tabs>
        <w:autoSpaceDE w:val="0"/>
        <w:autoSpaceDN w:val="0"/>
        <w:spacing w:line="450" w:lineRule="exact"/>
        <w:ind w:left="0"/>
        <w:rPr>
          <w:rFonts w:ascii="仿宋_GB2312" w:hAnsi="仿宋_GB2312" w:eastAsia="仿宋_GB2312" w:cs="仿宋_GB2312"/>
          <w:sz w:val="28"/>
          <w:szCs w:val="28"/>
          <w:u w:val="single"/>
        </w:rPr>
      </w:pPr>
      <w:r>
        <w:rPr>
          <w:rFonts w:hint="eastAsia" w:ascii="仿宋_GB2312" w:hAnsi="仿宋_GB2312" w:eastAsia="仿宋_GB2312" w:cs="仿宋_GB2312"/>
          <w:sz w:val="28"/>
          <w:szCs w:val="28"/>
        </w:rPr>
        <w:t>联系电话：</w:t>
      </w:r>
      <w:r>
        <w:rPr>
          <w:rFonts w:hint="eastAsia" w:ascii="仿宋_GB2312" w:hAnsi="仿宋_GB2312" w:eastAsia="仿宋_GB2312" w:cs="仿宋_GB2312"/>
          <w:sz w:val="28"/>
          <w:szCs w:val="28"/>
          <w:u w:val="single"/>
        </w:rPr>
        <w:t xml:space="preserve">                                                                 </w:t>
      </w:r>
    </w:p>
    <w:p w14:paraId="212D023A">
      <w:pPr>
        <w:spacing w:line="450" w:lineRule="exact"/>
        <w:rPr>
          <w:rFonts w:ascii="仿宋_GB2312" w:hAnsi="仿宋_GB2312" w:eastAsia="仿宋_GB2312" w:cs="仿宋_GB2312"/>
          <w:b/>
          <w:sz w:val="28"/>
          <w:szCs w:val="28"/>
        </w:rPr>
      </w:pPr>
    </w:p>
    <w:p w14:paraId="01987FBA">
      <w:pPr>
        <w:spacing w:line="450" w:lineRule="exact"/>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第一条 项目基本情况</w:t>
      </w:r>
    </w:p>
    <w:p w14:paraId="164A5785">
      <w:pPr>
        <w:spacing w:line="45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出卖人以出让方式取得</w:t>
      </w:r>
      <w:r>
        <w:rPr>
          <w:rFonts w:hint="eastAsia" w:ascii="仿宋_GB2312" w:hAnsi="仿宋_GB2312" w:eastAsia="仿宋_GB2312" w:cs="仿宋_GB2312"/>
          <w:sz w:val="28"/>
          <w:szCs w:val="28"/>
          <w:u w:val="single"/>
        </w:rPr>
        <w:t xml:space="preserve">             地块</w:t>
      </w:r>
      <w:r>
        <w:rPr>
          <w:rFonts w:hint="eastAsia" w:ascii="仿宋_GB2312" w:hAnsi="仿宋_GB2312" w:eastAsia="仿宋_GB2312" w:cs="仿宋_GB2312"/>
          <w:sz w:val="28"/>
          <w:szCs w:val="28"/>
        </w:rPr>
        <w:t>的建设用地使用权。该地块国有土地使用证号为：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号，土地使用权面积为：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平方米，土地用途为：</w:t>
      </w:r>
      <w:r>
        <w:rPr>
          <w:rFonts w:hint="eastAsia" w:ascii="仿宋_GB2312" w:hAnsi="仿宋_GB2312" w:eastAsia="仿宋_GB2312" w:cs="仿宋_GB2312"/>
          <w:sz w:val="28"/>
          <w:szCs w:val="28"/>
          <w:u w:val="single"/>
        </w:rPr>
        <w:t>工业用地</w:t>
      </w:r>
      <w:r>
        <w:rPr>
          <w:rFonts w:hint="eastAsia" w:ascii="仿宋_GB2312" w:hAnsi="仿宋_GB2312" w:eastAsia="仿宋_GB2312" w:cs="仿宋_GB2312"/>
          <w:sz w:val="28"/>
          <w:szCs w:val="28"/>
        </w:rPr>
        <w:t>，土地使用权终止日期为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。出卖人经批准，在上述地块上建设的工业厂房，本项目名为：【温州模具智能制造园】（以下简称“本项目”）。</w:t>
      </w:r>
    </w:p>
    <w:p w14:paraId="3C00044B">
      <w:pPr>
        <w:pStyle w:val="3"/>
        <w:numPr>
          <w:ilvl w:val="0"/>
          <w:numId w:val="1"/>
        </w:numPr>
        <w:spacing w:line="450" w:lineRule="exact"/>
        <w:ind w:left="601"/>
        <w:rPr>
          <w:rFonts w:ascii="仿宋_GB2312" w:hAnsi="仿宋_GB2312" w:eastAsia="仿宋_GB2312" w:cs="仿宋_GB2312"/>
          <w:b/>
          <w:sz w:val="28"/>
          <w:szCs w:val="28"/>
        </w:rPr>
      </w:pPr>
      <w:r>
        <w:rPr>
          <w:rFonts w:hint="eastAsia" w:ascii="仿宋_GB2312" w:hAnsi="仿宋_GB2312" w:eastAsia="仿宋_GB2312" w:cs="仿宋_GB2312"/>
          <w:b/>
          <w:sz w:val="28"/>
          <w:szCs w:val="28"/>
        </w:rPr>
        <w:t>厂房基本情况</w:t>
      </w:r>
    </w:p>
    <w:p w14:paraId="001CAC28">
      <w:pPr>
        <w:pStyle w:val="11"/>
        <w:numPr>
          <w:ilvl w:val="0"/>
          <w:numId w:val="2"/>
        </w:numPr>
        <w:tabs>
          <w:tab w:val="left" w:pos="959"/>
          <w:tab w:val="left" w:pos="7920"/>
        </w:tabs>
        <w:spacing w:before="0" w:line="450" w:lineRule="exact"/>
        <w:ind w:firstLine="480"/>
        <w:rPr>
          <w:rFonts w:ascii="仿宋_GB2312" w:hAnsi="仿宋_GB2312" w:eastAsia="仿宋_GB2312" w:cs="仿宋_GB2312"/>
          <w:sz w:val="28"/>
          <w:szCs w:val="28"/>
        </w:rPr>
      </w:pPr>
      <w:r>
        <w:rPr>
          <w:rFonts w:hint="eastAsia" w:ascii="仿宋_GB2312" w:hAnsi="仿宋_GB2312" w:eastAsia="仿宋_GB2312" w:cs="仿宋_GB2312"/>
          <w:sz w:val="28"/>
          <w:szCs w:val="28"/>
        </w:rPr>
        <w:t>买受人购买厂房的规划用途为</w:t>
      </w:r>
      <w:r>
        <w:rPr>
          <w:rFonts w:hint="eastAsia" w:ascii="仿宋_GB2312" w:hAnsi="仿宋_GB2312" w:eastAsia="仿宋_GB2312" w:cs="仿宋_GB2312"/>
          <w:sz w:val="28"/>
          <w:szCs w:val="28"/>
          <w:u w:val="single"/>
        </w:rPr>
        <w:t xml:space="preserve"> 工业</w:t>
      </w:r>
      <w:r>
        <w:rPr>
          <w:rFonts w:hint="eastAsia" w:ascii="仿宋_GB2312" w:hAnsi="仿宋_GB2312" w:eastAsia="仿宋_GB2312" w:cs="仿宋_GB2312"/>
          <w:sz w:val="28"/>
          <w:szCs w:val="28"/>
          <w:u w:val="single"/>
          <w:lang w:val="en-US"/>
        </w:rPr>
        <w:t xml:space="preserve">生产 </w:t>
      </w:r>
      <w:r>
        <w:rPr>
          <w:rFonts w:hint="eastAsia" w:ascii="仿宋_GB2312" w:hAnsi="仿宋_GB2312" w:eastAsia="仿宋_GB2312" w:cs="仿宋_GB2312"/>
          <w:sz w:val="28"/>
          <w:szCs w:val="28"/>
        </w:rPr>
        <w:t>。</w:t>
      </w:r>
    </w:p>
    <w:p w14:paraId="704F4957">
      <w:pPr>
        <w:pStyle w:val="11"/>
        <w:numPr>
          <w:ilvl w:val="0"/>
          <w:numId w:val="2"/>
        </w:numPr>
        <w:tabs>
          <w:tab w:val="left" w:pos="959"/>
          <w:tab w:val="left" w:pos="1918"/>
          <w:tab w:val="left" w:pos="3719"/>
          <w:tab w:val="left" w:pos="6719"/>
          <w:tab w:val="left" w:pos="8760"/>
        </w:tabs>
        <w:spacing w:before="0" w:line="450" w:lineRule="exact"/>
        <w:ind w:right="184" w:firstLine="480"/>
        <w:rPr>
          <w:rFonts w:ascii="仿宋_GB2312" w:hAnsi="仿宋_GB2312" w:eastAsia="仿宋_GB2312" w:cs="仿宋_GB2312"/>
          <w:sz w:val="28"/>
          <w:szCs w:val="28"/>
          <w:u w:val="single"/>
        </w:rPr>
      </w:pPr>
      <w:r>
        <w:rPr>
          <w:rFonts w:hint="eastAsia" w:ascii="仿宋_GB2312" w:hAnsi="仿宋_GB2312" w:eastAsia="仿宋_GB2312" w:cs="仿宋_GB2312"/>
          <w:sz w:val="28"/>
          <w:szCs w:val="28"/>
        </w:rPr>
        <w:t>该</w:t>
      </w:r>
      <w:r>
        <w:rPr>
          <w:rFonts w:hint="eastAsia" w:ascii="仿宋_GB2312" w:hAnsi="仿宋_GB2312" w:eastAsia="仿宋_GB2312" w:cs="仿宋_GB2312"/>
          <w:sz w:val="28"/>
          <w:szCs w:val="28"/>
          <w:lang w:val="en-US"/>
        </w:rPr>
        <w:t>厂房</w:t>
      </w:r>
      <w:r>
        <w:rPr>
          <w:rFonts w:hint="eastAsia" w:ascii="仿宋_GB2312" w:hAnsi="仿宋_GB2312" w:eastAsia="仿宋_GB2312" w:cs="仿宋_GB2312"/>
          <w:sz w:val="28"/>
          <w:szCs w:val="28"/>
        </w:rPr>
        <w:t>所在建筑物的主体结构为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rPr>
        <w:t xml:space="preserve"> 框架   </w:t>
      </w:r>
      <w:r>
        <w:rPr>
          <w:rFonts w:hint="eastAsia" w:ascii="仿宋_GB2312" w:hAnsi="仿宋_GB2312" w:eastAsia="仿宋_GB2312" w:cs="仿宋_GB2312"/>
          <w:sz w:val="28"/>
          <w:szCs w:val="28"/>
          <w:lang w:val="en-US"/>
        </w:rPr>
        <w:t>结构，</w:t>
      </w:r>
      <w:r>
        <w:rPr>
          <w:rFonts w:hint="eastAsia" w:ascii="仿宋_GB2312" w:hAnsi="仿宋_GB2312" w:eastAsia="仿宋_GB2312" w:cs="仿宋_GB2312"/>
          <w:sz w:val="28"/>
          <w:szCs w:val="28"/>
        </w:rPr>
        <w:t>建筑总层数为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rPr>
        <w:t xml:space="preserve">        </w:t>
      </w:r>
      <w:r>
        <w:rPr>
          <w:rFonts w:hint="eastAsia" w:ascii="仿宋_GB2312" w:hAnsi="仿宋_GB2312" w:eastAsia="仿宋_GB2312" w:cs="仿宋_GB2312"/>
          <w:sz w:val="28"/>
          <w:szCs w:val="28"/>
        </w:rPr>
        <w:t>层， 其中地上</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rPr>
        <w:t xml:space="preserve">  </w:t>
      </w:r>
      <w:r>
        <w:rPr>
          <w:rFonts w:hint="eastAsia" w:ascii="仿宋_GB2312" w:hAnsi="仿宋_GB2312" w:eastAsia="仿宋_GB2312" w:cs="仿宋_GB2312"/>
          <w:sz w:val="28"/>
          <w:szCs w:val="28"/>
        </w:rPr>
        <w:t>层，地下</w:t>
      </w:r>
      <w:r>
        <w:rPr>
          <w:rFonts w:hint="eastAsia" w:ascii="仿宋_GB2312" w:hAnsi="仿宋_GB2312" w:eastAsia="仿宋_GB2312" w:cs="仿宋_GB2312"/>
          <w:sz w:val="28"/>
          <w:szCs w:val="28"/>
          <w:u w:val="single"/>
          <w:lang w:val="en-US"/>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层。该栋建筑</w:t>
      </w:r>
      <w:r>
        <w:rPr>
          <w:rFonts w:hint="eastAsia" w:ascii="仿宋_GB2312" w:hAnsi="仿宋_GB2312" w:eastAsia="仿宋_GB2312" w:cs="仿宋_GB2312"/>
          <w:sz w:val="28"/>
          <w:szCs w:val="28"/>
          <w:lang w:val="en-US"/>
        </w:rPr>
        <w:t>层高分别为：首层</w:t>
      </w:r>
      <w:r>
        <w:rPr>
          <w:rFonts w:hint="eastAsia" w:ascii="仿宋_GB2312" w:hAnsi="仿宋_GB2312" w:eastAsia="仿宋_GB2312" w:cs="仿宋_GB2312"/>
          <w:sz w:val="28"/>
          <w:szCs w:val="28"/>
          <w:u w:val="single"/>
          <w:lang w:val="en-US"/>
        </w:rPr>
        <w:t xml:space="preserve">  </w:t>
      </w:r>
      <w:r>
        <w:rPr>
          <w:rFonts w:hint="eastAsia" w:ascii="仿宋_GB2312" w:hAnsi="仿宋_GB2312" w:eastAsia="仿宋_GB2312" w:cs="仿宋_GB2312"/>
          <w:sz w:val="28"/>
          <w:szCs w:val="28"/>
          <w:lang w:val="en-US"/>
        </w:rPr>
        <w:t>米，第二层</w:t>
      </w:r>
      <w:r>
        <w:rPr>
          <w:rFonts w:hint="eastAsia" w:ascii="仿宋_GB2312" w:hAnsi="仿宋_GB2312" w:eastAsia="仿宋_GB2312" w:cs="仿宋_GB2312"/>
          <w:sz w:val="28"/>
          <w:szCs w:val="28"/>
          <w:u w:val="single"/>
          <w:lang w:val="en-US"/>
        </w:rPr>
        <w:t xml:space="preserve">    </w:t>
      </w:r>
      <w:r>
        <w:rPr>
          <w:rFonts w:hint="eastAsia" w:ascii="仿宋_GB2312" w:hAnsi="仿宋_GB2312" w:eastAsia="仿宋_GB2312" w:cs="仿宋_GB2312"/>
          <w:sz w:val="28"/>
          <w:szCs w:val="28"/>
          <w:lang w:val="en-US"/>
        </w:rPr>
        <w:t>米，第三层</w:t>
      </w:r>
      <w:r>
        <w:rPr>
          <w:rFonts w:hint="eastAsia" w:ascii="仿宋_GB2312" w:hAnsi="仿宋_GB2312" w:eastAsia="仿宋_GB2312" w:cs="仿宋_GB2312"/>
          <w:sz w:val="28"/>
          <w:szCs w:val="28"/>
          <w:u w:val="single"/>
          <w:lang w:val="en-US"/>
        </w:rPr>
        <w:t xml:space="preserve">    </w:t>
      </w:r>
      <w:r>
        <w:rPr>
          <w:rFonts w:hint="eastAsia" w:ascii="仿宋_GB2312" w:hAnsi="仿宋_GB2312" w:eastAsia="仿宋_GB2312" w:cs="仿宋_GB2312"/>
          <w:sz w:val="28"/>
          <w:szCs w:val="28"/>
          <w:lang w:val="en-US"/>
        </w:rPr>
        <w:t>米，第四层</w:t>
      </w:r>
      <w:r>
        <w:rPr>
          <w:rFonts w:hint="eastAsia" w:ascii="仿宋_GB2312" w:hAnsi="仿宋_GB2312" w:eastAsia="仿宋_GB2312" w:cs="仿宋_GB2312"/>
          <w:sz w:val="28"/>
          <w:szCs w:val="28"/>
          <w:u w:val="single"/>
          <w:lang w:val="en-US"/>
        </w:rPr>
        <w:t xml:space="preserve">     </w:t>
      </w:r>
      <w:r>
        <w:rPr>
          <w:rFonts w:hint="eastAsia" w:ascii="仿宋_GB2312" w:hAnsi="仿宋_GB2312" w:eastAsia="仿宋_GB2312" w:cs="仿宋_GB2312"/>
          <w:sz w:val="28"/>
          <w:szCs w:val="28"/>
          <w:lang w:val="en-US"/>
        </w:rPr>
        <w:t>米，该层高是指建筑层高（非净高），在符合规范前提下，局部可能存在高于或低于该层高的情况。</w:t>
      </w:r>
    </w:p>
    <w:p w14:paraId="3C7357E3">
      <w:pPr>
        <w:pStyle w:val="11"/>
        <w:numPr>
          <w:ilvl w:val="0"/>
          <w:numId w:val="2"/>
        </w:numPr>
        <w:tabs>
          <w:tab w:val="left" w:pos="959"/>
          <w:tab w:val="left" w:pos="1198"/>
          <w:tab w:val="left" w:pos="2278"/>
          <w:tab w:val="left" w:pos="5250"/>
          <w:tab w:val="left" w:pos="7658"/>
          <w:tab w:val="left" w:pos="8949"/>
        </w:tabs>
        <w:spacing w:before="0" w:line="450" w:lineRule="exact"/>
        <w:ind w:right="185" w:firstLine="480"/>
        <w:rPr>
          <w:rFonts w:ascii="仿宋_GB2312" w:hAnsi="仿宋_GB2312" w:eastAsia="仿宋_GB2312" w:cs="仿宋_GB2312"/>
          <w:sz w:val="28"/>
          <w:szCs w:val="28"/>
        </w:rPr>
      </w:pPr>
      <w:r>
        <w:rPr>
          <w:rFonts w:hint="eastAsia" w:ascii="仿宋_GB2312" w:hAnsi="仿宋_GB2312" w:eastAsia="仿宋_GB2312" w:cs="仿宋_GB2312"/>
          <w:sz w:val="28"/>
          <w:szCs w:val="28"/>
        </w:rPr>
        <w:t>该厂房位于本项目的</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rPr>
        <w:t xml:space="preserve">  </w:t>
      </w:r>
      <w:r>
        <w:rPr>
          <w:rFonts w:hint="eastAsia" w:ascii="仿宋_GB2312" w:hAnsi="仿宋_GB2312" w:eastAsia="仿宋_GB2312" w:cs="仿宋_GB2312"/>
          <w:sz w:val="28"/>
          <w:szCs w:val="28"/>
        </w:rPr>
        <w:t>地块</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lang w:val="en-US"/>
        </w:rPr>
        <w:t>号楼</w:t>
      </w:r>
      <w:r>
        <w:rPr>
          <w:rFonts w:hint="eastAsia" w:ascii="仿宋_GB2312" w:hAnsi="仿宋_GB2312" w:eastAsia="仿宋_GB2312" w:cs="仿宋_GB2312"/>
          <w:sz w:val="28"/>
          <w:szCs w:val="28"/>
          <w:u w:val="single"/>
          <w:lang w:val="en-US"/>
        </w:rPr>
        <w:t xml:space="preserve">   </w:t>
      </w:r>
      <w:r>
        <w:rPr>
          <w:rFonts w:hint="eastAsia" w:ascii="仿宋_GB2312" w:hAnsi="仿宋_GB2312" w:eastAsia="仿宋_GB2312" w:cs="仿宋_GB2312"/>
          <w:sz w:val="28"/>
          <w:szCs w:val="28"/>
          <w:lang w:val="en-US"/>
        </w:rPr>
        <w:t>层</w:t>
      </w:r>
      <w:r>
        <w:rPr>
          <w:rFonts w:hint="eastAsia" w:ascii="仿宋_GB2312" w:hAnsi="仿宋_GB2312" w:eastAsia="仿宋_GB2312" w:cs="仿宋_GB2312"/>
          <w:sz w:val="28"/>
          <w:szCs w:val="28"/>
          <w:u w:val="single"/>
          <w:lang w:val="en-US"/>
        </w:rPr>
        <w:t xml:space="preserve">   </w:t>
      </w:r>
      <w:r>
        <w:rPr>
          <w:rFonts w:hint="eastAsia" w:ascii="仿宋_GB2312" w:hAnsi="仿宋_GB2312" w:eastAsia="仿宋_GB2312" w:cs="仿宋_GB2312"/>
          <w:sz w:val="28"/>
          <w:szCs w:val="28"/>
        </w:rPr>
        <w:t>号。该房号为暂定编号，最终以</w:t>
      </w:r>
      <w:r>
        <w:rPr>
          <w:rFonts w:hint="eastAsia" w:ascii="仿宋_GB2312" w:hAnsi="仿宋_GB2312" w:eastAsia="仿宋_GB2312" w:cs="仿宋_GB2312"/>
          <w:sz w:val="28"/>
          <w:szCs w:val="28"/>
          <w:lang w:val="en-US"/>
        </w:rPr>
        <w:t>相关管理</w:t>
      </w:r>
      <w:r>
        <w:rPr>
          <w:rFonts w:hint="eastAsia" w:ascii="仿宋_GB2312" w:hAnsi="仿宋_GB2312" w:eastAsia="仿宋_GB2312" w:cs="仿宋_GB2312"/>
          <w:sz w:val="28"/>
          <w:szCs w:val="28"/>
        </w:rPr>
        <w:t>部门审核的房号为准，该厂房平面图见附件一。</w:t>
      </w:r>
    </w:p>
    <w:p w14:paraId="45F92A50">
      <w:pPr>
        <w:pStyle w:val="11"/>
        <w:numPr>
          <w:ilvl w:val="0"/>
          <w:numId w:val="2"/>
        </w:numPr>
        <w:spacing w:before="0" w:line="450" w:lineRule="exact"/>
        <w:ind w:right="114" w:firstLine="480"/>
        <w:rPr>
          <w:rFonts w:ascii="仿宋_GB2312" w:hAnsi="仿宋_GB2312" w:eastAsia="仿宋_GB2312" w:cs="仿宋_GB2312"/>
          <w:sz w:val="28"/>
          <w:szCs w:val="28"/>
        </w:rPr>
      </w:pPr>
      <w:r>
        <w:rPr>
          <w:rFonts w:hint="eastAsia" w:ascii="仿宋_GB2312" w:hAnsi="仿宋_GB2312" w:eastAsia="仿宋_GB2312" w:cs="仿宋_GB2312"/>
          <w:sz w:val="28"/>
          <w:szCs w:val="28"/>
          <w:lang w:val="en-US"/>
        </w:rPr>
        <w:t>厂房</w:t>
      </w:r>
      <w:r>
        <w:rPr>
          <w:rFonts w:hint="eastAsia" w:ascii="仿宋_GB2312" w:hAnsi="仿宋_GB2312" w:eastAsia="仿宋_GB2312" w:cs="仿宋_GB2312"/>
          <w:sz w:val="28"/>
          <w:szCs w:val="28"/>
        </w:rPr>
        <w:t>的房产测绘机构为</w:t>
      </w:r>
      <w:r>
        <w:rPr>
          <w:rFonts w:hint="eastAsia" w:ascii="仿宋_GB2312" w:hAnsi="仿宋_GB2312" w:eastAsia="仿宋_GB2312" w:cs="仿宋_GB2312"/>
          <w:sz w:val="28"/>
          <w:szCs w:val="28"/>
          <w:u w:val="single"/>
          <w:lang w:val="en-US"/>
        </w:rPr>
        <w:t xml:space="preserve">           </w:t>
      </w:r>
      <w:r>
        <w:rPr>
          <w:rFonts w:hint="eastAsia" w:ascii="仿宋_GB2312" w:hAnsi="仿宋_GB2312" w:eastAsia="仿宋_GB2312" w:cs="仿宋_GB2312"/>
          <w:spacing w:val="-84"/>
          <w:sz w:val="28"/>
          <w:szCs w:val="28"/>
        </w:rPr>
        <w:t>，</w:t>
      </w:r>
      <w:r>
        <w:rPr>
          <w:rFonts w:hint="eastAsia" w:ascii="仿宋_GB2312" w:hAnsi="仿宋_GB2312" w:eastAsia="仿宋_GB2312" w:cs="仿宋_GB2312"/>
          <w:sz w:val="28"/>
          <w:szCs w:val="28"/>
        </w:rPr>
        <w:t>资质证书号</w:t>
      </w:r>
      <w:r>
        <w:rPr>
          <w:rFonts w:hint="eastAsia" w:ascii="仿宋_GB2312" w:hAnsi="仿宋_GB2312" w:eastAsia="仿宋_GB2312" w:cs="仿宋_GB2312"/>
          <w:sz w:val="28"/>
          <w:szCs w:val="28"/>
          <w:u w:val="single"/>
        </w:rPr>
        <w:t>：</w:t>
      </w:r>
      <w:r>
        <w:rPr>
          <w:rFonts w:hint="eastAsia" w:ascii="仿宋_GB2312" w:hAnsi="仿宋_GB2312" w:eastAsia="仿宋_GB2312" w:cs="仿宋_GB2312"/>
          <w:sz w:val="28"/>
          <w:szCs w:val="28"/>
          <w:u w:val="single"/>
          <w:lang w:val="en-US"/>
        </w:rPr>
        <w:t xml:space="preserve">         </w:t>
      </w:r>
      <w:r>
        <w:rPr>
          <w:rFonts w:hint="eastAsia" w:ascii="仿宋_GB2312" w:hAnsi="仿宋_GB2312" w:eastAsia="仿宋_GB2312" w:cs="仿宋_GB2312"/>
          <w:sz w:val="28"/>
          <w:szCs w:val="28"/>
        </w:rPr>
        <w:t>其</w:t>
      </w:r>
      <w:r>
        <w:rPr>
          <w:rFonts w:hint="eastAsia" w:ascii="仿宋_GB2312" w:hAnsi="仿宋_GB2312" w:eastAsia="仿宋_GB2312" w:cs="仿宋_GB2312"/>
          <w:sz w:val="28"/>
          <w:szCs w:val="28"/>
          <w:lang w:val="en-US"/>
        </w:rPr>
        <w:t>实测</w:t>
      </w:r>
      <w:r>
        <w:rPr>
          <w:rFonts w:hint="eastAsia" w:ascii="仿宋_GB2312" w:hAnsi="仿宋_GB2312" w:eastAsia="仿宋_GB2312" w:cs="仿宋_GB2312"/>
          <w:sz w:val="28"/>
          <w:szCs w:val="28"/>
        </w:rPr>
        <w:t>建筑面积共</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rPr>
        <w:t xml:space="preserve">        </w:t>
      </w:r>
      <w:r>
        <w:rPr>
          <w:rFonts w:hint="eastAsia" w:ascii="仿宋_GB2312" w:hAnsi="仿宋_GB2312" w:eastAsia="仿宋_GB2312" w:cs="仿宋_GB2312"/>
          <w:sz w:val="28"/>
          <w:szCs w:val="28"/>
        </w:rPr>
        <w:t>平方米，其中套内建筑面积</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平方米，分摊共有建筑面积</w:t>
      </w:r>
      <w:r>
        <w:rPr>
          <w:rFonts w:hint="eastAsia" w:ascii="仿宋_GB2312" w:hAnsi="仿宋_GB2312" w:eastAsia="仿宋_GB2312" w:cs="仿宋_GB2312"/>
          <w:sz w:val="28"/>
          <w:szCs w:val="28"/>
          <w:u w:val="single"/>
          <w:lang w:val="en-US"/>
        </w:rPr>
        <w:t xml:space="preserve">         </w:t>
      </w:r>
      <w:r>
        <w:rPr>
          <w:rFonts w:hint="eastAsia" w:ascii="仿宋_GB2312" w:hAnsi="仿宋_GB2312" w:eastAsia="仿宋_GB2312" w:cs="仿宋_GB2312"/>
          <w:sz w:val="28"/>
          <w:szCs w:val="28"/>
        </w:rPr>
        <w:t>平方米。</w:t>
      </w:r>
    </w:p>
    <w:p w14:paraId="68BD7ABD">
      <w:pPr>
        <w:pStyle w:val="11"/>
        <w:numPr>
          <w:ilvl w:val="0"/>
          <w:numId w:val="2"/>
        </w:numPr>
        <w:spacing w:before="0" w:line="450" w:lineRule="exact"/>
        <w:ind w:right="114" w:firstLine="480"/>
        <w:rPr>
          <w:rFonts w:ascii="仿宋_GB2312" w:hAnsi="仿宋_GB2312" w:eastAsia="仿宋_GB2312" w:cs="仿宋_GB2312"/>
          <w:b/>
          <w:bCs/>
          <w:sz w:val="28"/>
          <w:szCs w:val="28"/>
          <w:lang w:val="en-US"/>
        </w:rPr>
      </w:pPr>
      <w:r>
        <w:rPr>
          <w:rFonts w:hint="eastAsia" w:ascii="仿宋_GB2312" w:hAnsi="仿宋_GB2312" w:eastAsia="仿宋_GB2312" w:cs="仿宋_GB2312"/>
          <w:b/>
          <w:bCs/>
          <w:sz w:val="28"/>
          <w:szCs w:val="28"/>
          <w:lang w:val="en-US"/>
        </w:rPr>
        <w:t>该厂房的楼面设计荷载为首层</w:t>
      </w:r>
      <w:r>
        <w:rPr>
          <w:rFonts w:hint="eastAsia" w:ascii="仿宋_GB2312" w:hAnsi="仿宋_GB2312" w:eastAsia="仿宋_GB2312" w:cs="仿宋_GB2312"/>
          <w:b/>
          <w:bCs/>
          <w:sz w:val="28"/>
          <w:szCs w:val="28"/>
          <w:u w:val="single"/>
          <w:lang w:val="en-US"/>
        </w:rPr>
        <w:t xml:space="preserve"> 2000 </w:t>
      </w:r>
      <w:r>
        <w:rPr>
          <w:rFonts w:hint="eastAsia" w:ascii="仿宋_GB2312" w:hAnsi="仿宋_GB2312" w:eastAsia="仿宋_GB2312" w:cs="仿宋_GB2312"/>
          <w:b/>
          <w:bCs/>
          <w:sz w:val="28"/>
          <w:szCs w:val="28"/>
          <w:lang w:val="en-US"/>
        </w:rPr>
        <w:t>KG/㎡，第二层</w:t>
      </w:r>
      <w:r>
        <w:rPr>
          <w:rFonts w:hint="eastAsia" w:ascii="仿宋_GB2312" w:hAnsi="仿宋_GB2312" w:eastAsia="仿宋_GB2312" w:cs="仿宋_GB2312"/>
          <w:b/>
          <w:bCs/>
          <w:sz w:val="28"/>
          <w:szCs w:val="28"/>
          <w:u w:val="single"/>
          <w:lang w:val="en-US"/>
        </w:rPr>
        <w:t xml:space="preserve"> 1200 </w:t>
      </w:r>
      <w:r>
        <w:rPr>
          <w:rFonts w:hint="eastAsia" w:ascii="仿宋_GB2312" w:hAnsi="仿宋_GB2312" w:eastAsia="仿宋_GB2312" w:cs="仿宋_GB2312"/>
          <w:b/>
          <w:bCs/>
          <w:sz w:val="28"/>
          <w:szCs w:val="28"/>
          <w:lang w:val="en-US"/>
        </w:rPr>
        <w:t>KG/㎡，第三层及以上</w:t>
      </w:r>
      <w:r>
        <w:rPr>
          <w:rFonts w:hint="eastAsia" w:ascii="仿宋_GB2312" w:hAnsi="仿宋_GB2312" w:eastAsia="仿宋_GB2312" w:cs="仿宋_GB2312"/>
          <w:b/>
          <w:bCs/>
          <w:sz w:val="28"/>
          <w:szCs w:val="28"/>
          <w:u w:val="single"/>
          <w:lang w:val="en-US"/>
        </w:rPr>
        <w:t xml:space="preserve"> 800  </w:t>
      </w:r>
      <w:r>
        <w:rPr>
          <w:rFonts w:hint="eastAsia" w:ascii="仿宋_GB2312" w:hAnsi="仿宋_GB2312" w:eastAsia="仿宋_GB2312" w:cs="仿宋_GB2312"/>
          <w:b/>
          <w:bCs/>
          <w:sz w:val="28"/>
          <w:szCs w:val="28"/>
          <w:lang w:val="en-US"/>
        </w:rPr>
        <w:t>KG/㎡，买受人在使用过程中应注意荷载要求，留足安全范围，避免事故，否则由此产生的一切损失和后果由买受人承担。</w:t>
      </w:r>
    </w:p>
    <w:p w14:paraId="5D4DE14A">
      <w:pPr>
        <w:pStyle w:val="11"/>
        <w:numPr>
          <w:ilvl w:val="0"/>
          <w:numId w:val="2"/>
        </w:numPr>
        <w:spacing w:before="0" w:line="450" w:lineRule="exact"/>
        <w:ind w:right="114" w:firstLine="480"/>
        <w:rPr>
          <w:rFonts w:ascii="仿宋_GB2312" w:hAnsi="仿宋_GB2312" w:eastAsia="仿宋_GB2312" w:cs="仿宋_GB2312"/>
          <w:b/>
          <w:bCs/>
          <w:sz w:val="28"/>
          <w:szCs w:val="28"/>
          <w:lang w:val="en-US"/>
        </w:rPr>
      </w:pPr>
      <w:r>
        <w:rPr>
          <w:rFonts w:hint="eastAsia" w:ascii="仿宋_GB2312" w:hAnsi="仿宋_GB2312" w:eastAsia="仿宋_GB2312" w:cs="仿宋_GB2312"/>
          <w:b/>
          <w:bCs/>
          <w:sz w:val="28"/>
          <w:szCs w:val="28"/>
          <w:lang w:val="en-US"/>
        </w:rPr>
        <w:t>出卖人已明确告知买受人厂房楼面的设计荷载强度上限，超过或接近设计荷载强度将引起楼体结构安全。买受人应注意设备、产品、人员造成的荷载，若买受人在该厂房内使用的机器设备会造成振动、冲击的，应注意采取降噪减振措施，并避免出现共振现象，否则由此造成的一切风险和后果由买受人承担，与出卖人无关。</w:t>
      </w:r>
    </w:p>
    <w:p w14:paraId="2AB02DE8">
      <w:pPr>
        <w:pStyle w:val="11"/>
        <w:numPr>
          <w:ilvl w:val="0"/>
          <w:numId w:val="2"/>
        </w:numPr>
        <w:spacing w:before="0" w:line="450" w:lineRule="exact"/>
        <w:ind w:right="114" w:firstLine="480"/>
        <w:rPr>
          <w:rFonts w:ascii="仿宋_GB2312" w:hAnsi="仿宋_GB2312" w:eastAsia="仿宋_GB2312" w:cs="仿宋_GB2312"/>
          <w:b/>
          <w:bCs/>
          <w:sz w:val="28"/>
          <w:szCs w:val="28"/>
          <w:lang w:val="en-US"/>
        </w:rPr>
      </w:pPr>
      <w:r>
        <w:rPr>
          <w:rFonts w:hint="eastAsia" w:ascii="仿宋_GB2312" w:hAnsi="仿宋_GB2312" w:eastAsia="仿宋_GB2312" w:cs="仿宋_GB2312"/>
          <w:b/>
          <w:bCs/>
          <w:sz w:val="28"/>
          <w:szCs w:val="28"/>
          <w:lang w:val="en-US"/>
        </w:rPr>
        <w:t>经买受人自行审查、测算、评估，确认该厂房的层高、长宽尺寸、结构（包括内部管道分布）等能够满足买受人实际用途和生产要求，买受人今后不得以无法使用或使用障碍等理由要求解除合同或者要求出卖人给予赔偿或补偿。</w:t>
      </w:r>
    </w:p>
    <w:p w14:paraId="0E2DF5BD">
      <w:pPr>
        <w:pStyle w:val="3"/>
        <w:spacing w:line="450" w:lineRule="exact"/>
        <w:ind w:left="601"/>
        <w:rPr>
          <w:rFonts w:ascii="仿宋_GB2312" w:hAnsi="仿宋_GB2312" w:eastAsia="仿宋_GB2312" w:cs="仿宋_GB2312"/>
          <w:b/>
          <w:sz w:val="28"/>
          <w:szCs w:val="28"/>
        </w:rPr>
      </w:pPr>
      <w:r>
        <w:rPr>
          <w:rFonts w:hint="eastAsia" w:ascii="仿宋_GB2312" w:hAnsi="仿宋_GB2312" w:eastAsia="仿宋_GB2312" w:cs="仿宋_GB2312"/>
          <w:b/>
          <w:sz w:val="28"/>
          <w:szCs w:val="28"/>
        </w:rPr>
        <w:t>第三条  计价方式与价款</w:t>
      </w:r>
    </w:p>
    <w:p w14:paraId="44256A40">
      <w:pPr>
        <w:pStyle w:val="11"/>
        <w:tabs>
          <w:tab w:val="left" w:pos="962"/>
          <w:tab w:val="left" w:pos="2581"/>
          <w:tab w:val="left" w:pos="4439"/>
          <w:tab w:val="left" w:pos="5106"/>
          <w:tab w:val="left" w:pos="7400"/>
          <w:tab w:val="left" w:pos="8709"/>
        </w:tabs>
        <w:spacing w:before="0" w:line="450" w:lineRule="exact"/>
        <w:ind w:left="0" w:right="229"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出卖人与买受人按照建筑面积方式计算该厂房房价款，该厂房单价为每平方</w:t>
      </w:r>
      <w:r>
        <w:rPr>
          <w:rFonts w:hint="eastAsia" w:ascii="仿宋_GB2312" w:hAnsi="仿宋_GB2312" w:eastAsia="仿宋_GB2312" w:cs="仿宋_GB2312"/>
          <w:spacing w:val="6"/>
          <w:sz w:val="28"/>
          <w:szCs w:val="28"/>
        </w:rPr>
        <w:t>米人民币（下同）</w:t>
      </w:r>
      <w:r>
        <w:rPr>
          <w:rFonts w:hint="eastAsia" w:ascii="仿宋_GB2312" w:hAnsi="仿宋_GB2312" w:eastAsia="仿宋_GB2312" w:cs="仿宋_GB2312"/>
          <w:sz w:val="28"/>
          <w:szCs w:val="28"/>
          <w:u w:val="single"/>
          <w:lang w:val="en-US"/>
        </w:rPr>
        <w:t xml:space="preserve">      </w:t>
      </w:r>
      <w:r>
        <w:rPr>
          <w:rFonts w:hint="eastAsia" w:ascii="仿宋_GB2312" w:hAnsi="仿宋_GB2312" w:eastAsia="仿宋_GB2312" w:cs="仿宋_GB2312"/>
          <w:sz w:val="28"/>
          <w:szCs w:val="28"/>
        </w:rPr>
        <w:t>元</w:t>
      </w:r>
      <w:r>
        <w:rPr>
          <w:rFonts w:hint="eastAsia" w:ascii="仿宋_GB2312" w:hAnsi="仿宋_GB2312" w:eastAsia="仿宋_GB2312" w:cs="仿宋_GB2312"/>
          <w:spacing w:val="-58"/>
          <w:sz w:val="28"/>
          <w:szCs w:val="28"/>
        </w:rPr>
        <w:t>，</w:t>
      </w:r>
      <w:r>
        <w:rPr>
          <w:rFonts w:hint="eastAsia" w:ascii="仿宋_GB2312" w:hAnsi="仿宋_GB2312" w:eastAsia="仿宋_GB2312" w:cs="仿宋_GB2312"/>
          <w:sz w:val="28"/>
          <w:szCs w:val="28"/>
        </w:rPr>
        <w:t>总价款为</w:t>
      </w:r>
      <w:r>
        <w:rPr>
          <w:rFonts w:hint="eastAsia" w:ascii="仿宋_GB2312" w:hAnsi="仿宋_GB2312" w:eastAsia="仿宋_GB2312" w:cs="仿宋_GB2312"/>
          <w:sz w:val="28"/>
          <w:szCs w:val="28"/>
          <w:u w:val="single"/>
          <w:lang w:val="en-US"/>
        </w:rPr>
        <w:t xml:space="preserve">       </w:t>
      </w:r>
      <w:r>
        <w:rPr>
          <w:rFonts w:hint="eastAsia" w:ascii="仿宋_GB2312" w:hAnsi="仿宋_GB2312" w:eastAsia="仿宋_GB2312" w:cs="仿宋_GB2312"/>
          <w:spacing w:val="-58"/>
          <w:sz w:val="28"/>
          <w:szCs w:val="28"/>
        </w:rPr>
        <w:t>元</w:t>
      </w:r>
      <w:r>
        <w:rPr>
          <w:rFonts w:hint="eastAsia" w:ascii="仿宋_GB2312" w:hAnsi="仿宋_GB2312" w:eastAsia="仿宋_GB2312" w:cs="仿宋_GB2312"/>
          <w:sz w:val="28"/>
          <w:szCs w:val="28"/>
        </w:rPr>
        <w:t>（大写：</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rPr>
        <w:t xml:space="preserve">       </w:t>
      </w:r>
      <w:r>
        <w:rPr>
          <w:rFonts w:hint="eastAsia" w:ascii="仿宋_GB2312" w:hAnsi="仿宋_GB2312" w:eastAsia="仿宋_GB2312" w:cs="仿宋_GB2312"/>
          <w:sz w:val="28"/>
          <w:szCs w:val="28"/>
        </w:rPr>
        <w:t>），其中不含税金额为</w:t>
      </w:r>
      <w:r>
        <w:rPr>
          <w:rFonts w:hint="eastAsia" w:ascii="仿宋_GB2312" w:hAnsi="仿宋_GB2312" w:eastAsia="仿宋_GB2312" w:cs="仿宋_GB2312"/>
          <w:sz w:val="28"/>
          <w:szCs w:val="28"/>
          <w:u w:val="single"/>
          <w:lang w:val="en-US"/>
        </w:rPr>
        <w:t xml:space="preserve">       </w:t>
      </w:r>
      <w:r>
        <w:rPr>
          <w:rFonts w:hint="eastAsia" w:ascii="仿宋_GB2312" w:hAnsi="仿宋_GB2312" w:eastAsia="仿宋_GB2312" w:cs="仿宋_GB2312"/>
          <w:spacing w:val="-58"/>
          <w:sz w:val="28"/>
          <w:szCs w:val="28"/>
        </w:rPr>
        <w:t>元</w:t>
      </w:r>
      <w:r>
        <w:rPr>
          <w:rFonts w:hint="eastAsia" w:ascii="仿宋_GB2312" w:hAnsi="仿宋_GB2312" w:eastAsia="仿宋_GB2312" w:cs="仿宋_GB2312"/>
          <w:sz w:val="28"/>
          <w:szCs w:val="28"/>
        </w:rPr>
        <w:t>（大写：</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rPr>
        <w:t xml:space="preserve">       </w:t>
      </w:r>
      <w:r>
        <w:rPr>
          <w:rFonts w:hint="eastAsia" w:ascii="仿宋_GB2312" w:hAnsi="仿宋_GB2312" w:eastAsia="仿宋_GB2312" w:cs="仿宋_GB2312"/>
          <w:sz w:val="28"/>
          <w:szCs w:val="28"/>
        </w:rPr>
        <w:t>），增值税金额为</w:t>
      </w:r>
      <w:r>
        <w:rPr>
          <w:rFonts w:hint="eastAsia" w:ascii="仿宋_GB2312" w:hAnsi="仿宋_GB2312" w:eastAsia="仿宋_GB2312" w:cs="仿宋_GB2312"/>
          <w:sz w:val="28"/>
          <w:szCs w:val="28"/>
          <w:u w:val="single"/>
          <w:lang w:val="en-US"/>
        </w:rPr>
        <w:t xml:space="preserve">       </w:t>
      </w:r>
      <w:r>
        <w:rPr>
          <w:rFonts w:hint="eastAsia" w:ascii="仿宋_GB2312" w:hAnsi="仿宋_GB2312" w:eastAsia="仿宋_GB2312" w:cs="仿宋_GB2312"/>
          <w:spacing w:val="-58"/>
          <w:sz w:val="28"/>
          <w:szCs w:val="28"/>
        </w:rPr>
        <w:t>元</w:t>
      </w:r>
      <w:r>
        <w:rPr>
          <w:rFonts w:hint="eastAsia" w:ascii="仿宋_GB2312" w:hAnsi="仿宋_GB2312" w:eastAsia="仿宋_GB2312" w:cs="仿宋_GB2312"/>
          <w:sz w:val="28"/>
          <w:szCs w:val="28"/>
        </w:rPr>
        <w:t>（大写：</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rPr>
        <w:t xml:space="preserve">       </w:t>
      </w:r>
      <w:r>
        <w:rPr>
          <w:rFonts w:hint="eastAsia" w:ascii="仿宋_GB2312" w:hAnsi="仿宋_GB2312" w:eastAsia="仿宋_GB2312" w:cs="仿宋_GB2312"/>
          <w:sz w:val="28"/>
          <w:szCs w:val="28"/>
        </w:rPr>
        <w:t>），该厂房总价款不因国家税收政策税率调整变动而变化。</w:t>
      </w:r>
    </w:p>
    <w:p w14:paraId="3EC11DAF">
      <w:pPr>
        <w:pStyle w:val="3"/>
        <w:tabs>
          <w:tab w:val="left" w:pos="2278"/>
          <w:tab w:val="left" w:pos="7319"/>
        </w:tabs>
        <w:spacing w:line="450" w:lineRule="exact"/>
        <w:ind w:left="0" w:right="1624"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第四条</w:t>
      </w:r>
      <w:r>
        <w:rPr>
          <w:rFonts w:hint="eastAsia" w:ascii="仿宋_GB2312" w:hAnsi="仿宋_GB2312" w:eastAsia="仿宋_GB2312" w:cs="仿宋_GB2312"/>
          <w:b/>
          <w:spacing w:val="15"/>
          <w:sz w:val="28"/>
          <w:szCs w:val="28"/>
        </w:rPr>
        <w:t xml:space="preserve"> </w:t>
      </w:r>
      <w:r>
        <w:rPr>
          <w:rFonts w:hint="eastAsia" w:ascii="仿宋_GB2312" w:hAnsi="仿宋_GB2312" w:eastAsia="仿宋_GB2312" w:cs="仿宋_GB2312"/>
          <w:b/>
          <w:sz w:val="28"/>
          <w:szCs w:val="28"/>
        </w:rPr>
        <w:t>付款方式及期限</w:t>
      </w:r>
    </w:p>
    <w:p w14:paraId="4BF1D2E0">
      <w:pPr>
        <w:pStyle w:val="3"/>
        <w:tabs>
          <w:tab w:val="left" w:pos="4439"/>
        </w:tabs>
        <w:autoSpaceDE w:val="0"/>
        <w:autoSpaceDN w:val="0"/>
        <w:spacing w:line="450" w:lineRule="exact"/>
        <w:ind w:left="0" w:firstLine="560" w:firstLineChars="200"/>
        <w:rPr>
          <w:rFonts w:ascii="仿宋_GB2312" w:hAnsi="仿宋_GB2312" w:eastAsia="仿宋_GB2312" w:cs="仿宋_GB2312"/>
          <w:sz w:val="28"/>
          <w:szCs w:val="28"/>
        </w:rPr>
      </w:pPr>
      <w:bookmarkStart w:id="3" w:name="OLE_LINK11"/>
      <w:r>
        <w:rPr>
          <w:rFonts w:hint="eastAsia" w:ascii="仿宋_GB2312" w:hAnsi="仿宋_GB2312" w:eastAsia="仿宋_GB2312" w:cs="仿宋_GB2312"/>
          <w:sz w:val="28"/>
          <w:szCs w:val="28"/>
        </w:rPr>
        <w:t>1.买受人采取一次性全额付款的，买受人应当在本合同签署后5个工作日内支付全额厂房价款。</w:t>
      </w:r>
    </w:p>
    <w:p w14:paraId="6758B9BE">
      <w:pPr>
        <w:pStyle w:val="3"/>
        <w:tabs>
          <w:tab w:val="left" w:pos="4439"/>
        </w:tabs>
        <w:autoSpaceDE w:val="0"/>
        <w:autoSpaceDN w:val="0"/>
        <w:spacing w:line="450" w:lineRule="exact"/>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2.买受人采取分期付款方式的，买受人应当分二期支付该厂房全部价款。首期厂房房价款</w:t>
      </w:r>
      <w:r>
        <w:rPr>
          <w:rFonts w:hint="eastAsia" w:ascii="仿宋_GB2312" w:eastAsia="仿宋_GB2312"/>
          <w:sz w:val="28"/>
          <w:szCs w:val="28"/>
          <w:u w:val="single"/>
        </w:rPr>
        <w:t xml:space="preserve">      </w:t>
      </w:r>
      <w:r>
        <w:rPr>
          <w:rFonts w:hint="eastAsia" w:ascii="仿宋_GB2312" w:hAnsi="仿宋_GB2312" w:eastAsia="仿宋_GB2312" w:cs="仿宋_GB2312"/>
          <w:sz w:val="28"/>
          <w:szCs w:val="28"/>
        </w:rPr>
        <w:t>元（大写</w:t>
      </w:r>
      <w:r>
        <w:rPr>
          <w:rFonts w:hint="eastAsia" w:ascii="仿宋_GB2312" w:eastAsia="仿宋_GB2312"/>
          <w:sz w:val="28"/>
          <w:szCs w:val="28"/>
          <w:u w:val="single"/>
        </w:rPr>
        <w:t xml:space="preserve">      </w:t>
      </w:r>
      <w:r>
        <w:rPr>
          <w:rFonts w:hint="eastAsia" w:ascii="仿宋_GB2312" w:hAnsi="仿宋_GB2312" w:eastAsia="仿宋_GB2312" w:cs="仿宋_GB2312"/>
          <w:sz w:val="28"/>
          <w:szCs w:val="28"/>
        </w:rPr>
        <w:t>），买受人应当在本合同签署后5个工作日内支付，</w:t>
      </w:r>
      <w:r>
        <w:rPr>
          <w:rFonts w:hint="eastAsia" w:ascii="仿宋_GB2312" w:hAnsi="仿宋_GB2312" w:eastAsia="仿宋_GB2312" w:cs="仿宋_GB2312"/>
          <w:sz w:val="28"/>
          <w:szCs w:val="28"/>
          <w:lang w:bidi="zh-TW"/>
        </w:rPr>
        <w:t>若逾期支付的，</w:t>
      </w:r>
      <w:r>
        <w:rPr>
          <w:rFonts w:ascii="仿宋_GB2312" w:hAnsi="仿宋_GB2312" w:eastAsia="仿宋_GB2312" w:cs="仿宋_GB2312"/>
          <w:kern w:val="0"/>
          <w:sz w:val="28"/>
          <w:szCs w:val="28"/>
          <w:lang w:bidi="zh-TW"/>
        </w:rPr>
        <w:t>视为买受人放弃购买，出卖人有权解除合同</w:t>
      </w:r>
      <w:r>
        <w:rPr>
          <w:rFonts w:hint="eastAsia" w:ascii="仿宋_GB2312" w:hAnsi="仿宋_GB2312" w:eastAsia="仿宋_GB2312" w:cs="仿宋_GB2312"/>
          <w:kern w:val="0"/>
          <w:sz w:val="28"/>
          <w:szCs w:val="28"/>
          <w:lang w:bidi="zh-TW"/>
        </w:rPr>
        <w:t>；</w:t>
      </w:r>
      <w:r>
        <w:rPr>
          <w:rFonts w:hint="eastAsia" w:ascii="仿宋_GB2312" w:hAnsi="仿宋_GB2312" w:eastAsia="仿宋_GB2312" w:cs="仿宋_GB2312"/>
          <w:sz w:val="28"/>
          <w:szCs w:val="28"/>
        </w:rPr>
        <w:t>第二期厂房房价款</w:t>
      </w:r>
      <w:r>
        <w:rPr>
          <w:rFonts w:hint="eastAsia" w:ascii="仿宋_GB2312" w:eastAsia="仿宋_GB2312"/>
          <w:sz w:val="28"/>
          <w:szCs w:val="28"/>
          <w:u w:val="single"/>
        </w:rPr>
        <w:t xml:space="preserve">      </w:t>
      </w:r>
      <w:r>
        <w:rPr>
          <w:rFonts w:hint="eastAsia" w:ascii="仿宋_GB2312" w:hAnsi="仿宋_GB2312" w:eastAsia="仿宋_GB2312" w:cs="仿宋_GB2312"/>
          <w:sz w:val="28"/>
          <w:szCs w:val="28"/>
        </w:rPr>
        <w:t>元（大写</w:t>
      </w:r>
      <w:r>
        <w:rPr>
          <w:rFonts w:hint="eastAsia" w:ascii="仿宋_GB2312" w:eastAsia="仿宋_GB2312"/>
          <w:sz w:val="28"/>
          <w:szCs w:val="28"/>
          <w:u w:val="single"/>
        </w:rPr>
        <w:t xml:space="preserve">      </w:t>
      </w:r>
      <w:r>
        <w:rPr>
          <w:rFonts w:hint="eastAsia" w:ascii="仿宋_GB2312" w:hAnsi="仿宋_GB2312" w:eastAsia="仿宋_GB2312" w:cs="仿宋_GB2312"/>
          <w:sz w:val="28"/>
          <w:szCs w:val="28"/>
        </w:rPr>
        <w:t>），买受人应当在本合同签署后30个工作日内支付。买受人在支付首期房款后第二期房款支付前放弃购买的，出卖人有权解除合同。</w:t>
      </w:r>
    </w:p>
    <w:p w14:paraId="708FCA33">
      <w:pPr>
        <w:pStyle w:val="3"/>
        <w:tabs>
          <w:tab w:val="left" w:pos="4439"/>
        </w:tabs>
        <w:autoSpaceDE w:val="0"/>
        <w:autoSpaceDN w:val="0"/>
        <w:spacing w:line="450" w:lineRule="exact"/>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3.买受人应按约定期限足额付款，否则按照本合同第五条逾期付款责任处理。</w:t>
      </w:r>
    </w:p>
    <w:p w14:paraId="14F7C9FB">
      <w:pPr>
        <w:pStyle w:val="3"/>
        <w:tabs>
          <w:tab w:val="left" w:pos="4439"/>
        </w:tabs>
        <w:autoSpaceDE w:val="0"/>
        <w:autoSpaceDN w:val="0"/>
        <w:spacing w:line="450" w:lineRule="exact"/>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4.买受人按约定解除合同的，按照本合同第五条的约定处理。</w:t>
      </w:r>
    </w:p>
    <w:p w14:paraId="583204B9">
      <w:pPr>
        <w:pStyle w:val="3"/>
        <w:spacing w:line="450" w:lineRule="exact"/>
        <w:ind w:left="0" w:right="74"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 xml:space="preserve">第五条 </w:t>
      </w:r>
      <w:bookmarkStart w:id="4" w:name="OLE_LINK10"/>
      <w:r>
        <w:rPr>
          <w:rFonts w:hint="eastAsia" w:ascii="仿宋_GB2312" w:hAnsi="仿宋_GB2312" w:eastAsia="仿宋_GB2312" w:cs="仿宋_GB2312"/>
          <w:b/>
          <w:sz w:val="28"/>
          <w:szCs w:val="28"/>
        </w:rPr>
        <w:t>逾期付款责任</w:t>
      </w:r>
      <w:bookmarkEnd w:id="4"/>
    </w:p>
    <w:p w14:paraId="704C0F6E">
      <w:pPr>
        <w:spacing w:line="45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除不可抗力外，买受人未按照约定时间付款的，双方同意按照下列方式处理：</w:t>
      </w:r>
    </w:p>
    <w:p w14:paraId="2CB1FEFE">
      <w:pPr>
        <w:spacing w:line="45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1.按照逾期时间，分别处理。 </w:t>
      </w:r>
    </w:p>
    <w:p w14:paraId="51A69087">
      <w:pPr>
        <w:spacing w:line="45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（1）逾期在</w:t>
      </w:r>
      <w:r>
        <w:rPr>
          <w:rFonts w:hint="eastAsia" w:ascii="仿宋_GB2312" w:hAnsi="仿宋_GB2312" w:eastAsia="仿宋_GB2312" w:cs="仿宋_GB2312"/>
          <w:sz w:val="28"/>
          <w:szCs w:val="28"/>
          <w:u w:val="single"/>
        </w:rPr>
        <w:t>30</w:t>
      </w:r>
      <w:r>
        <w:rPr>
          <w:rFonts w:hint="eastAsia" w:ascii="仿宋_GB2312" w:hAnsi="仿宋_GB2312" w:eastAsia="仿宋_GB2312" w:cs="仿宋_GB2312"/>
          <w:sz w:val="28"/>
          <w:szCs w:val="28"/>
        </w:rPr>
        <w:t>日（含</w:t>
      </w:r>
      <w:r>
        <w:rPr>
          <w:rFonts w:hint="eastAsia" w:ascii="仿宋_GB2312" w:hAnsi="仿宋_GB2312" w:eastAsia="仿宋_GB2312" w:cs="仿宋_GB2312"/>
          <w:sz w:val="28"/>
          <w:szCs w:val="28"/>
          <w:u w:val="single"/>
        </w:rPr>
        <w:t>30</w:t>
      </w:r>
      <w:r>
        <w:rPr>
          <w:rFonts w:hint="eastAsia" w:ascii="仿宋_GB2312" w:hAnsi="仿宋_GB2312" w:eastAsia="仿宋_GB2312" w:cs="仿宋_GB2312"/>
          <w:sz w:val="28"/>
          <w:szCs w:val="28"/>
        </w:rPr>
        <w:t>日）之内，买受人按日计算向出卖人支付以逾期应付款为基数按逾期时全国银行间同业拆借中心公布的一年期贷款市场报价利率（LPR）的4倍的违约金。</w:t>
      </w:r>
    </w:p>
    <w:p w14:paraId="3E843C24">
      <w:pPr>
        <w:spacing w:line="45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（2）逾期超过30日后，视为买受人放弃购买，出卖人有权选择解除合同或继续履行合同。</w:t>
      </w:r>
    </w:p>
    <w:p w14:paraId="58A2FAAD">
      <w:pPr>
        <w:spacing w:line="45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出卖人解除合同的，应当书面通知买受人。买受人应当自解除合同通知送达之日起15日内按照合同该厂房总价款的</w:t>
      </w:r>
      <w:r>
        <w:rPr>
          <w:rFonts w:hint="eastAsia" w:ascii="仿宋_GB2312" w:hAnsi="仿宋_GB2312" w:eastAsia="仿宋_GB2312" w:cs="仿宋_GB2312"/>
          <w:sz w:val="28"/>
          <w:szCs w:val="28"/>
          <w:u w:val="single"/>
        </w:rPr>
        <w:t>30%</w:t>
      </w:r>
      <w:r>
        <w:rPr>
          <w:rFonts w:hint="eastAsia" w:ascii="仿宋_GB2312" w:hAnsi="仿宋_GB2312" w:eastAsia="仿宋_GB2312" w:cs="仿宋_GB2312"/>
          <w:sz w:val="28"/>
          <w:szCs w:val="28"/>
        </w:rPr>
        <w:t>向出卖人支付违约金，同时，出卖人在扣减违约金及已实际产生的所有费用（包括但不限于手续费、催告费等）后退还买受人余下房款。</w:t>
      </w:r>
    </w:p>
    <w:p w14:paraId="4F9A3987">
      <w:pPr>
        <w:spacing w:line="45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出卖人不解除合同的，买受人应继续承担逾期付款责任，违约金计算标准按第（1）项执行。</w:t>
      </w:r>
    </w:p>
    <w:p w14:paraId="3D995C49">
      <w:pPr>
        <w:spacing w:line="45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出卖人依据本条约定选择解除合同的，买受人应按出卖人要求配合办理注销预告登记（如有）等相关手续，若买受人不予配合的，买受人除按照该厂房总价款的30%承担合同解除违约金外，还应当在延期办理注销登记期间按日向出卖人支付逾期应付款千分之一的赔偿金，出卖人应在书面通知买受人且买受人配合出卖人完成注销预告登记（如有）等相关手续后30日内，将买受人已付款扣除前述违约金并赔偿损失后，再扣除出卖人因处理该业务而支付或需要支付的各类费用后退还给买受人。</w:t>
      </w:r>
      <w:bookmarkEnd w:id="3"/>
    </w:p>
    <w:p w14:paraId="3920EB7F">
      <w:pPr>
        <w:pStyle w:val="3"/>
        <w:spacing w:line="450" w:lineRule="exact"/>
        <w:ind w:left="0"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第六条 厂房交付期限及条件</w:t>
      </w:r>
    </w:p>
    <w:p w14:paraId="552207EB">
      <w:pPr>
        <w:pStyle w:val="3"/>
        <w:spacing w:line="450" w:lineRule="exact"/>
        <w:ind w:left="0" w:right="185" w:firstLine="560" w:firstLineChars="200"/>
        <w:rPr>
          <w:rFonts w:ascii="仿宋_GB2312" w:hAnsi="仿宋_GB2312" w:eastAsia="仿宋_GB2312" w:cs="仿宋_GB2312"/>
          <w:sz w:val="28"/>
          <w:szCs w:val="28"/>
          <w:lang w:val="zh-CN"/>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zh-CN"/>
        </w:rPr>
        <w:t>交房时间：</w:t>
      </w:r>
    </w:p>
    <w:p w14:paraId="7F9AF136">
      <w:pPr>
        <w:pStyle w:val="3"/>
        <w:spacing w:line="450" w:lineRule="exact"/>
        <w:ind w:left="0" w:right="185" w:firstLine="560" w:firstLineChars="200"/>
        <w:rPr>
          <w:rFonts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出卖人于</w:t>
      </w:r>
      <w:r>
        <w:rPr>
          <w:rFonts w:hint="eastAsia" w:ascii="仿宋_GB2312" w:hAnsi="仿宋_GB2312" w:eastAsia="仿宋_GB2312" w:cs="仿宋_GB2312"/>
          <w:sz w:val="28"/>
          <w:szCs w:val="28"/>
          <w:u w:val="single"/>
          <w:lang w:val="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zh-CN"/>
        </w:rPr>
        <w:t xml:space="preserve"> </w:t>
      </w:r>
      <w:r>
        <w:rPr>
          <w:rFonts w:hint="eastAsia" w:ascii="仿宋_GB2312" w:hAnsi="仿宋_GB2312" w:eastAsia="仿宋_GB2312" w:cs="仿宋_GB2312"/>
          <w:sz w:val="28"/>
          <w:szCs w:val="28"/>
          <w:lang w:val="zh-CN"/>
        </w:rPr>
        <w:t>年</w:t>
      </w:r>
      <w:r>
        <w:rPr>
          <w:rFonts w:hint="eastAsia" w:ascii="仿宋_GB2312" w:hAnsi="仿宋_GB2312" w:eastAsia="仿宋_GB2312" w:cs="仿宋_GB2312"/>
          <w:sz w:val="28"/>
          <w:szCs w:val="28"/>
          <w:u w:val="single"/>
          <w:lang w:val="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zh-CN"/>
        </w:rPr>
        <w:t xml:space="preserve"> </w:t>
      </w:r>
      <w:r>
        <w:rPr>
          <w:rFonts w:hint="eastAsia" w:ascii="仿宋_GB2312" w:hAnsi="仿宋_GB2312" w:eastAsia="仿宋_GB2312" w:cs="仿宋_GB2312"/>
          <w:sz w:val="28"/>
          <w:szCs w:val="28"/>
          <w:lang w:val="zh-CN"/>
        </w:rPr>
        <w:t>月</w:t>
      </w:r>
      <w:r>
        <w:rPr>
          <w:rFonts w:hint="eastAsia" w:ascii="仿宋_GB2312" w:hAnsi="仿宋_GB2312" w:eastAsia="仿宋_GB2312" w:cs="仿宋_GB2312"/>
          <w:sz w:val="28"/>
          <w:szCs w:val="28"/>
          <w:u w:val="single"/>
          <w:lang w:val="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zh-CN"/>
        </w:rPr>
        <w:t xml:space="preserve"> </w:t>
      </w:r>
      <w:r>
        <w:rPr>
          <w:rFonts w:hint="eastAsia" w:ascii="仿宋_GB2312" w:hAnsi="仿宋_GB2312" w:eastAsia="仿宋_GB2312" w:cs="仿宋_GB2312"/>
          <w:sz w:val="28"/>
          <w:szCs w:val="28"/>
          <w:lang w:val="zh-CN"/>
        </w:rPr>
        <w:t>日将该厂房交付买受人。出卖人应当在交付日期届满前将查验房屋的时间、办理交付手续的时间地点以及应当携带的证件材料的通知书面送达买受人。买受人未收到交付通知书的，以本合同约定的交付日期届满之日为办理交付手续的时间，以该厂房所在地为办理交付手续的地点，买受人自行在该日期前往该地点办理交付手续。</w:t>
      </w:r>
    </w:p>
    <w:p w14:paraId="13EF2D49">
      <w:pPr>
        <w:pStyle w:val="3"/>
        <w:spacing w:line="450" w:lineRule="exact"/>
        <w:ind w:left="0" w:right="185" w:firstLine="562" w:firstLineChars="200"/>
        <w:rPr>
          <w:rFonts w:ascii="仿宋_GB2312" w:hAnsi="仿宋_GB2312" w:eastAsia="仿宋_GB2312" w:cs="仿宋_GB2312"/>
          <w:b/>
          <w:bCs/>
          <w:sz w:val="28"/>
          <w:szCs w:val="28"/>
          <w:lang w:val="zh-CN"/>
        </w:rPr>
      </w:pPr>
      <w:r>
        <w:rPr>
          <w:rFonts w:hint="eastAsia" w:ascii="仿宋_GB2312" w:hAnsi="仿宋_GB2312" w:eastAsia="仿宋_GB2312" w:cs="仿宋_GB2312"/>
          <w:b/>
          <w:bCs/>
          <w:sz w:val="28"/>
          <w:szCs w:val="28"/>
          <w:lang w:val="zh-CN"/>
        </w:rPr>
        <w:t>2</w:t>
      </w:r>
      <w:r>
        <w:rPr>
          <w:rFonts w:hint="eastAsia" w:ascii="仿宋_GB2312" w:hAnsi="仿宋_GB2312" w:eastAsia="仿宋_GB2312" w:cs="仿宋_GB2312"/>
          <w:b/>
          <w:bCs/>
          <w:sz w:val="28"/>
          <w:szCs w:val="28"/>
        </w:rPr>
        <w:t>.买受人应按出卖人通知的规定办理该厂房交付手续。买受人应当按约付清该厂房所有应付款项及由出卖人代偿代收代缴的费用，包括但不限于该厂房全部应付房款(包括面积补差款)、专项维修资金、电力设施设备费用、违约金和/或赔偿金、税费(契税、印花税、产权登记费等)、公证费、律师费、出卖人代偿的贷款及利息、物业费等应由买受人承担的费用，否则，出卖人有权拒绝为买受人办理该厂房的交接手续，并有权拒绝履行本合同的其他义务，且不承担任何逾期交付责任或其他违约责任，但自该厂房交付或者视为交付之日起，该厂房的毁损、灭失风险及物业服务费、能耗费等相关费用由买受人承担。如买受人因任何原因未办理该厂房交接手续，但本厂房仍视为已在交房通知上载明的交房时间交付，买受人应按照本条中逾期收房的约定承担责任。因买受人原因逾期交付或者买受人逾期收房的，买受人按日向出卖人支付该厂房总价款万分之三的赔偿金。其他未约定事项按照附件补充协议相关约定处理。</w:t>
      </w:r>
    </w:p>
    <w:p w14:paraId="60A0FFE9">
      <w:pPr>
        <w:pStyle w:val="3"/>
        <w:spacing w:line="450" w:lineRule="exact"/>
        <w:ind w:left="118" w:right="185" w:firstLine="480"/>
        <w:rPr>
          <w:rFonts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3</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zh-CN"/>
        </w:rPr>
        <w:t>交房时，厂出卖人书面通知买受人办理交付手续。双方进行验收交接，并签署</w:t>
      </w:r>
      <w:r>
        <w:rPr>
          <w:rFonts w:hint="eastAsia" w:ascii="仿宋_GB2312" w:hAnsi="仿宋_GB2312" w:eastAsia="仿宋_GB2312" w:cs="仿宋_GB2312"/>
          <w:sz w:val="28"/>
          <w:szCs w:val="28"/>
        </w:rPr>
        <w:t>厂房</w:t>
      </w:r>
      <w:r>
        <w:rPr>
          <w:rFonts w:hint="eastAsia" w:ascii="仿宋_GB2312" w:hAnsi="仿宋_GB2312" w:eastAsia="仿宋_GB2312" w:cs="仿宋_GB2312"/>
          <w:sz w:val="28"/>
          <w:szCs w:val="28"/>
          <w:lang w:val="zh-CN"/>
        </w:rPr>
        <w:t>交接单。</w:t>
      </w:r>
    </w:p>
    <w:p w14:paraId="6D7CF7C2">
      <w:pPr>
        <w:pStyle w:val="3"/>
        <w:spacing w:line="450" w:lineRule="exact"/>
        <w:ind w:left="118" w:right="185" w:firstLine="480"/>
        <w:rPr>
          <w:rFonts w:ascii="仿宋_GB2312" w:hAnsi="仿宋_GB2312" w:eastAsia="仿宋_GB2312" w:cs="仿宋_GB2312"/>
          <w:sz w:val="28"/>
          <w:szCs w:val="28"/>
        </w:rPr>
      </w:pPr>
      <w:r>
        <w:rPr>
          <w:rFonts w:hint="eastAsia" w:ascii="仿宋_GB2312" w:hAnsi="仿宋_GB2312" w:eastAsia="仿宋_GB2312" w:cs="仿宋_GB2312"/>
          <w:sz w:val="28"/>
          <w:szCs w:val="28"/>
          <w:lang w:val="zh-CN"/>
        </w:rPr>
        <w:t>4</w:t>
      </w:r>
      <w:r>
        <w:rPr>
          <w:rFonts w:hint="eastAsia" w:ascii="仿宋_GB2312" w:hAnsi="仿宋_GB2312" w:eastAsia="仿宋_GB2312" w:cs="仿宋_GB2312"/>
          <w:sz w:val="28"/>
          <w:szCs w:val="28"/>
        </w:rPr>
        <w:t>.双方对厂房的交付特别约定如下：（结合实际情况再行确定内容）</w:t>
      </w:r>
    </w:p>
    <w:p w14:paraId="5C7A116F">
      <w:pPr>
        <w:pStyle w:val="3"/>
        <w:spacing w:line="450" w:lineRule="exact"/>
        <w:ind w:left="118" w:right="185" w:firstLine="480"/>
        <w:rPr>
          <w:rFonts w:ascii="仿宋_GB2312" w:hAnsi="仿宋_GB2312" w:eastAsia="仿宋_GB2312" w:cs="仿宋_GB2312"/>
          <w:sz w:val="28"/>
          <w:szCs w:val="28"/>
        </w:rPr>
      </w:pPr>
      <w:r>
        <w:rPr>
          <w:rFonts w:hint="eastAsia" w:ascii="仿宋_GB2312" w:hAnsi="仿宋_GB2312" w:eastAsia="仿宋_GB2312" w:cs="仿宋_GB2312"/>
          <w:sz w:val="28"/>
          <w:szCs w:val="28"/>
        </w:rPr>
        <w:t>（1）买受人自行承担的工程包括但不限于电梯；电力管线（不包括普通照明管线）；电力成套设备（含变压器）及报装；自身工艺要求的消防设施；消防水池、屋顶消防水箱、消控主机及水泵房等消防设备；空气源热泵系统或太阳能热水系统；设备基础工程及底层地面专项处理（依据设计方案，该厂房底层地面系回填土基，存在沉降的可能，交付后由买受人根据自身需要进行处理,费用由买受人自理）。</w:t>
      </w:r>
    </w:p>
    <w:p w14:paraId="18A96806">
      <w:pPr>
        <w:pStyle w:val="3"/>
        <w:spacing w:line="450" w:lineRule="exact"/>
        <w:ind w:left="118" w:right="185" w:firstLine="480"/>
        <w:rPr>
          <w:rFonts w:ascii="仿宋_GB2312" w:hAnsi="仿宋_GB2312" w:eastAsia="仿宋_GB2312" w:cs="仿宋_GB2312"/>
          <w:sz w:val="28"/>
          <w:szCs w:val="28"/>
        </w:rPr>
      </w:pPr>
      <w:r>
        <w:rPr>
          <w:rFonts w:hint="eastAsia" w:ascii="仿宋_GB2312" w:hAnsi="仿宋_GB2312" w:eastAsia="仿宋_GB2312" w:cs="仿宋_GB2312"/>
          <w:sz w:val="28"/>
          <w:szCs w:val="28"/>
        </w:rPr>
        <w:t>（2）关于厂房的相关设施设备未达到法律规定的交付条件的，出卖人负责采取补救措施。</w:t>
      </w:r>
    </w:p>
    <w:p w14:paraId="0172CE0D">
      <w:pPr>
        <w:pStyle w:val="3"/>
        <w:spacing w:line="450" w:lineRule="exact"/>
        <w:ind w:left="118" w:right="185" w:firstLine="480"/>
        <w:rPr>
          <w:rFonts w:ascii="仿宋_GB2312" w:hAnsi="仿宋_GB2312" w:eastAsia="仿宋_GB2312" w:cs="仿宋_GB2312"/>
          <w:sz w:val="28"/>
          <w:szCs w:val="28"/>
          <w:lang w:val="zh-CN"/>
        </w:rPr>
      </w:pPr>
      <w:r>
        <w:rPr>
          <w:rFonts w:hint="eastAsia" w:ascii="仿宋_GB2312" w:hAnsi="仿宋_GB2312" w:eastAsia="仿宋_GB2312" w:cs="仿宋_GB2312"/>
          <w:sz w:val="28"/>
          <w:szCs w:val="28"/>
        </w:rPr>
        <w:t>5.</w:t>
      </w:r>
      <w:r>
        <w:rPr>
          <w:rFonts w:hint="eastAsia" w:ascii="仿宋_GB2312" w:hAnsi="仿宋_GB2312" w:eastAsia="仿宋_GB2312" w:cs="仿宋_GB2312"/>
          <w:sz w:val="28"/>
          <w:szCs w:val="28"/>
          <w:lang w:val="zh-CN"/>
        </w:rPr>
        <w:t>交付手续：</w:t>
      </w:r>
    </w:p>
    <w:p w14:paraId="152B567C">
      <w:pPr>
        <w:pStyle w:val="3"/>
        <w:spacing w:line="450" w:lineRule="exact"/>
        <w:ind w:left="118" w:right="185" w:firstLine="480"/>
        <w:rPr>
          <w:rFonts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（1）交付时，双方应当共同查验并签订《厂房交接单》。</w:t>
      </w:r>
    </w:p>
    <w:p w14:paraId="66E667E3">
      <w:pPr>
        <w:pStyle w:val="3"/>
        <w:spacing w:line="450" w:lineRule="exact"/>
        <w:ind w:left="118" w:right="185" w:firstLine="480"/>
        <w:rPr>
          <w:rFonts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2）在交付过程中，对于双方共同确认的质量问题，由出卖人负责维修，并承担修复费用；对于双方存在争议的问题，买受人应出具双方共同认可的具有资质的建设工程质量检测机构的检测证明，经检测确有问题的，由出卖人负责维修并承担修复费用。买受人不得以此为由拒绝收房。</w:t>
      </w:r>
    </w:p>
    <w:p w14:paraId="60FD6919">
      <w:pPr>
        <w:pStyle w:val="3"/>
        <w:spacing w:line="450" w:lineRule="exact"/>
        <w:ind w:left="118" w:right="192" w:firstLine="480"/>
        <w:rPr>
          <w:rFonts w:ascii="仿宋_GB2312" w:hAnsi="仿宋_GB2312" w:eastAsia="仿宋_GB2312" w:cs="仿宋_GB2312"/>
          <w:sz w:val="28"/>
          <w:szCs w:val="28"/>
        </w:rPr>
      </w:pPr>
      <w:r>
        <w:rPr>
          <w:rFonts w:hint="eastAsia" w:ascii="仿宋_GB2312" w:hAnsi="仿宋_GB2312" w:eastAsia="仿宋_GB2312" w:cs="仿宋_GB2312"/>
          <w:sz w:val="28"/>
          <w:szCs w:val="28"/>
        </w:rPr>
        <w:t>6.由于买受人原因导致该厂房未能按期交付的，双方同意按照以下方式处理：</w:t>
      </w:r>
    </w:p>
    <w:p w14:paraId="76C5F81D">
      <w:pPr>
        <w:pStyle w:val="3"/>
        <w:tabs>
          <w:tab w:val="left" w:pos="9069"/>
        </w:tabs>
        <w:spacing w:line="450" w:lineRule="exact"/>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（1）以出卖人通知的办理交付手续的期限届满之日视为完成交付之日；</w:t>
      </w:r>
    </w:p>
    <w:p w14:paraId="6CB4D27E">
      <w:pPr>
        <w:pStyle w:val="3"/>
        <w:tabs>
          <w:tab w:val="left" w:pos="1660"/>
          <w:tab w:val="left" w:pos="9069"/>
        </w:tabs>
        <w:spacing w:line="450" w:lineRule="exact"/>
        <w:ind w:left="0" w:right="114"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b/>
          <w:bCs/>
          <w:sz w:val="28"/>
          <w:szCs w:val="28"/>
        </w:rPr>
        <w:t>出卖人的交房通知书送达后，无论何种原因，买受人没有在通知书指定的交付日期内办理查验收房手续的，视为该厂房已交付，厂房交付日期以交付日期以交房通知上载明的交房日期为准</w:t>
      </w:r>
      <w:r>
        <w:rPr>
          <w:rFonts w:hint="eastAsia" w:ascii="仿宋_GB2312" w:hAnsi="仿宋_GB2312" w:eastAsia="仿宋_GB2312" w:cs="仿宋_GB2312"/>
          <w:sz w:val="28"/>
          <w:szCs w:val="28"/>
        </w:rPr>
        <w:t>。自该厂房交付或者视为交付之日起，</w:t>
      </w:r>
      <w:r>
        <w:rPr>
          <w:rFonts w:hint="eastAsia" w:ascii="仿宋_GB2312" w:hAnsi="仿宋_GB2312" w:eastAsia="仿宋_GB2312" w:cs="仿宋_GB2312"/>
          <w:b/>
          <w:bCs/>
          <w:sz w:val="28"/>
          <w:szCs w:val="28"/>
        </w:rPr>
        <w:t>该厂房</w:t>
      </w:r>
      <w:r>
        <w:rPr>
          <w:rFonts w:hint="eastAsia" w:ascii="仿宋_GB2312" w:hAnsi="仿宋_GB2312" w:eastAsia="仿宋_GB2312" w:cs="仿宋_GB2312"/>
          <w:sz w:val="28"/>
          <w:szCs w:val="28"/>
        </w:rPr>
        <w:t>的毁损、灭失风险及物业服务费、能耗费等相关费用由买受人承担。对于买受人在逾期后查验</w:t>
      </w:r>
      <w:r>
        <w:rPr>
          <w:rFonts w:hint="eastAsia" w:ascii="仿宋_GB2312" w:hAnsi="仿宋_GB2312" w:eastAsia="仿宋_GB2312" w:cs="仿宋_GB2312"/>
          <w:b/>
          <w:bCs/>
          <w:sz w:val="28"/>
          <w:szCs w:val="28"/>
        </w:rPr>
        <w:t>该厂房</w:t>
      </w:r>
      <w:r>
        <w:rPr>
          <w:rFonts w:hint="eastAsia" w:ascii="仿宋_GB2312" w:hAnsi="仿宋_GB2312" w:eastAsia="仿宋_GB2312" w:cs="仿宋_GB2312"/>
          <w:sz w:val="28"/>
          <w:szCs w:val="28"/>
        </w:rPr>
        <w:t>中提出的质量问题，出卖人仅承担修复责任，不承担修复后再交付的责任。</w:t>
      </w:r>
    </w:p>
    <w:p w14:paraId="0257F467">
      <w:pPr>
        <w:pStyle w:val="3"/>
        <w:spacing w:line="450" w:lineRule="exact"/>
        <w:ind w:left="0"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第七条 市政基础设施</w:t>
      </w:r>
      <w:r>
        <w:rPr>
          <w:rFonts w:hint="eastAsia" w:ascii="仿宋_GB2312" w:hAnsi="仿宋_GB2312" w:eastAsia="仿宋_GB2312" w:cs="仿宋_GB2312"/>
          <w:sz w:val="28"/>
          <w:szCs w:val="28"/>
        </w:rPr>
        <w:t>（结合实际情况再行确定内容）</w:t>
      </w:r>
    </w:p>
    <w:p w14:paraId="5FA26F9F">
      <w:pPr>
        <w:pStyle w:val="3"/>
        <w:spacing w:line="450" w:lineRule="exact"/>
        <w:ind w:left="0" w:right="185" w:firstLine="560" w:firstLineChars="200"/>
        <w:rPr>
          <w:rFonts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该厂房相关市政基础设施情况如下：</w:t>
      </w:r>
    </w:p>
    <w:p w14:paraId="54A75651">
      <w:pPr>
        <w:spacing w:line="45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1.用水：工业用水由买受人自行申报。非因出卖人原因导致供水、排水配套设施未与城镇公共供水、排水管网连接的，不视为出卖人违约，出卖人不承担逾期交付的违约责任。</w:t>
      </w:r>
    </w:p>
    <w:p w14:paraId="0D17D523">
      <w:pPr>
        <w:spacing w:line="460" w:lineRule="exact"/>
        <w:ind w:right="199" w:rightChars="95"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2.供电：</w:t>
      </w:r>
      <w:r>
        <w:rPr>
          <w:rFonts w:hint="eastAsia" w:ascii="仿宋_GB2312" w:hAnsi="仿宋_GB2312" w:eastAsia="仿宋_GB2312" w:cs="仿宋_GB2312"/>
          <w:sz w:val="28"/>
          <w:szCs w:val="28"/>
          <w:lang w:bidi="zh-TW"/>
        </w:rPr>
        <w:t>买受人同意接受所属楼栋配电房管理。若有增/减容等需要，则应在事先告知出卖人后可向供电局申请审批同意并自行承担由此产生的费用，但不得在原有线路上擅自进行调整，亦不可擅自拉取非所属楼栋配电房线路。</w:t>
      </w:r>
      <w:r>
        <w:rPr>
          <w:rFonts w:hint="eastAsia" w:ascii="仿宋_GB2312" w:hAnsi="仿宋_GB2312" w:eastAsia="仿宋_GB2312" w:cs="仿宋_GB2312"/>
          <w:sz w:val="28"/>
          <w:szCs w:val="28"/>
        </w:rPr>
        <w:t>非因出卖人原因导致供电设施未与城镇供电网连接的，不视为出卖人违约，出卖人不承担逾期交付的违约责任。</w:t>
      </w:r>
    </w:p>
    <w:p w14:paraId="6BCB6091">
      <w:pPr>
        <w:spacing w:line="45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3.其他：“用气、供暖”不作为交付的基本条件，且电话通信、有线电视未预留接口，无法敷设到户；网络宽带预留数据接口到楼栋。</w:t>
      </w:r>
    </w:p>
    <w:p w14:paraId="09AFC426">
      <w:pPr>
        <w:pStyle w:val="3"/>
        <w:spacing w:line="450" w:lineRule="exact"/>
        <w:ind w:left="601"/>
        <w:rPr>
          <w:rFonts w:ascii="仿宋_GB2312" w:hAnsi="仿宋_GB2312" w:eastAsia="仿宋_GB2312" w:cs="仿宋_GB2312"/>
          <w:b/>
          <w:sz w:val="28"/>
          <w:szCs w:val="28"/>
        </w:rPr>
      </w:pPr>
      <w:r>
        <w:rPr>
          <w:rFonts w:hint="eastAsia" w:ascii="仿宋_GB2312" w:hAnsi="仿宋_GB2312" w:eastAsia="仿宋_GB2312" w:cs="仿宋_GB2312"/>
          <w:b/>
          <w:sz w:val="28"/>
          <w:szCs w:val="28"/>
        </w:rPr>
        <w:t>第八条 面积差异处理</w:t>
      </w:r>
    </w:p>
    <w:p w14:paraId="4AADD89B">
      <w:pPr>
        <w:spacing w:line="450" w:lineRule="exact"/>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1.鉴于工业厂房设计、建造的特殊性，建筑面积、套内建筑面积误差比绝对值其中有一项或两项超过±3%时，不作为解除合同的依据，双方根据实测建筑面积结算厂房价款。</w:t>
      </w:r>
    </w:p>
    <w:p w14:paraId="63150D59">
      <w:pPr>
        <w:spacing w:line="45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2.因测量规范导致的面积变化，不在上述约定的面积误差比范围之内，双方按照实测建筑面积据实结算。</w:t>
      </w:r>
    </w:p>
    <w:p w14:paraId="3D478948">
      <w:pPr>
        <w:spacing w:line="45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因面积差异，如为买受人应补齐差额款的，买受人应当在出卖人通知补交时支付，否则，每逾期一日，买受人按应付未付款金额的0.1%支付违约金。如为出卖人应返还差额款的，买受人同意该差额款可直接抵作该厂房的物业服务费等费用。</w:t>
      </w:r>
    </w:p>
    <w:p w14:paraId="02CA72F4">
      <w:pPr>
        <w:spacing w:line="45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4.因厂房面积变化，该厂房对应所增加或减少的契税、房屋维修基金等税、费以及装修投入等费用的差异由买受人自理。</w:t>
      </w:r>
    </w:p>
    <w:p w14:paraId="4216066C">
      <w:pPr>
        <w:pStyle w:val="3"/>
        <w:spacing w:line="450" w:lineRule="exact"/>
        <w:ind w:left="601"/>
        <w:rPr>
          <w:rFonts w:ascii="仿宋_GB2312" w:hAnsi="仿宋_GB2312" w:eastAsia="仿宋_GB2312" w:cs="仿宋_GB2312"/>
          <w:b/>
          <w:sz w:val="28"/>
          <w:szCs w:val="28"/>
        </w:rPr>
      </w:pPr>
      <w:r>
        <w:rPr>
          <w:rFonts w:hint="eastAsia" w:ascii="仿宋_GB2312" w:hAnsi="仿宋_GB2312" w:eastAsia="仿宋_GB2312" w:cs="仿宋_GB2312"/>
          <w:b/>
          <w:sz w:val="28"/>
          <w:szCs w:val="28"/>
        </w:rPr>
        <w:t>第九条 规划设计变更</w:t>
      </w:r>
    </w:p>
    <w:p w14:paraId="41864184">
      <w:pPr>
        <w:spacing w:line="45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1.经规划部门批准的规划变更、设计单位同意的设计变更导致该厂房结构形式、朝向及供热、采暖方式影响到厂房质量或使用功能的，出卖人应当在有关部门批准同意之日起30日内书面通知买受人。</w:t>
      </w:r>
    </w:p>
    <w:p w14:paraId="3A050647">
      <w:pPr>
        <w:spacing w:line="45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在通知到达之日起15日内，买受人应作出是否退房的书面答复。在通知到达之日起15日内，买受人未作出书面答复的，视同接受变更，应按本合同约定继续履行。买受人选择退房的，出卖人自接到买受人书面退房请求之日起30日内与买受人办理退房手续，并将买受人已付购房款一次性无息退还。买受人自书面退房要求之日起30日内未办理退房手续的，视为接受变更，应按本合同约定继续履行。</w:t>
      </w:r>
    </w:p>
    <w:p w14:paraId="3F905F8B">
      <w:pPr>
        <w:spacing w:line="450" w:lineRule="exact"/>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3.在不影响买受人所购厂房质量或基本使用功能的前提下，因政策原因或经规划部门批准或设计单位同意，出卖人对原规划设计方案做出调整的，可不通知买受人，买受人予以接受。</w:t>
      </w:r>
    </w:p>
    <w:p w14:paraId="40F85FA3">
      <w:pPr>
        <w:spacing w:line="45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4.由于政府行政命令直接导致的规划设计变更，属于不可抗力。出卖人应在变更确立后30日内书面告知买受人，但出卖人不承担违约责任。 </w:t>
      </w:r>
    </w:p>
    <w:p w14:paraId="1290989D">
      <w:pPr>
        <w:pStyle w:val="3"/>
        <w:spacing w:line="450" w:lineRule="exact"/>
        <w:ind w:left="0"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第十条 厂房质量、装饰、设备标准的约定</w:t>
      </w:r>
      <w:r>
        <w:rPr>
          <w:rFonts w:hint="eastAsia" w:ascii="仿宋_GB2312" w:hAnsi="仿宋_GB2312" w:eastAsia="仿宋_GB2312" w:cs="仿宋_GB2312"/>
          <w:sz w:val="28"/>
          <w:szCs w:val="28"/>
        </w:rPr>
        <w:t>（结合实际情况再行确定内容）</w:t>
      </w:r>
    </w:p>
    <w:p w14:paraId="12C91A38">
      <w:pPr>
        <w:spacing w:line="450" w:lineRule="exact"/>
        <w:ind w:firstLine="560" w:firstLineChars="200"/>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1.出卖人承诺该厂房使用合格的建筑材料、构配件，该厂房质量符合国家颁布的现行工程质量规范、标准和施工图设计文件的要求。</w:t>
      </w:r>
    </w:p>
    <w:p w14:paraId="775B0A77">
      <w:pPr>
        <w:spacing w:line="450" w:lineRule="exact"/>
        <w:ind w:firstLine="562" w:firstLineChars="200"/>
        <w:textAlignment w:val="baseline"/>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2.鉴于工业厂房的特殊性，厂房的空气质量、噪声隔音问题不作为厂房的质量考核标准，且不能作为买受人要求解除合同的依据。</w:t>
      </w:r>
    </w:p>
    <w:p w14:paraId="7CA4CF71">
      <w:pPr>
        <w:spacing w:line="450" w:lineRule="exact"/>
        <w:ind w:firstLine="562" w:firstLineChars="200"/>
        <w:textAlignment w:val="baseline"/>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3.厂房无绿色民用建筑节能强制性标准的要求，出卖人无需因此承担任何责任。</w:t>
      </w:r>
    </w:p>
    <w:p w14:paraId="4B4A0F80">
      <w:pPr>
        <w:spacing w:line="450" w:lineRule="exact"/>
        <w:ind w:firstLine="480"/>
        <w:textAlignment w:val="baseline"/>
        <w:rPr>
          <w:rFonts w:ascii="仿宋_GB2312" w:hAnsi="仿宋_GB2312" w:eastAsia="仿宋_GB2312" w:cs="仿宋_GB2312"/>
          <w:b/>
          <w:sz w:val="28"/>
          <w:szCs w:val="28"/>
        </w:rPr>
      </w:pPr>
      <w:r>
        <w:rPr>
          <w:rFonts w:hint="eastAsia" w:ascii="仿宋_GB2312" w:hAnsi="仿宋_GB2312" w:eastAsia="仿宋_GB2312" w:cs="仿宋_GB2312"/>
          <w:b/>
          <w:sz w:val="28"/>
          <w:szCs w:val="28"/>
        </w:rPr>
        <w:t>第十一条 保修责任</w:t>
      </w:r>
    </w:p>
    <w:p w14:paraId="07E211C8">
      <w:pPr>
        <w:spacing w:line="450" w:lineRule="exact"/>
        <w:ind w:firstLine="560" w:firstLineChars="200"/>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1.该厂房的保修期自厂房竣工验收合格之日起计算，按照国家《房屋质量工程保修管理办法》的内容承担相应的保修责任。在该厂房保修范围和保修期限内发生质量问题，出卖人应当履行保修义务，买受人应当配合保修。由于买受人未配合出卖人进行修复、整改而导致损坏增加的，对于损坏增加部分，出卖人不承担修复、整改或赔偿责任。</w:t>
      </w:r>
    </w:p>
    <w:p w14:paraId="516C72B0">
      <w:pPr>
        <w:spacing w:line="450" w:lineRule="exact"/>
        <w:ind w:firstLine="560" w:firstLineChars="200"/>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2.保修期间，买受人认为交付的厂房需要维修整改时，应书面通知出卖人，出卖人应在30日内派员前往处理，及时给予保修服务。 </w:t>
      </w:r>
    </w:p>
    <w:p w14:paraId="7A0B05F3">
      <w:pPr>
        <w:spacing w:line="450" w:lineRule="exact"/>
        <w:ind w:firstLine="560" w:firstLineChars="200"/>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3.下列情形，出卖人不承担保修责任：</w:t>
      </w:r>
    </w:p>
    <w:p w14:paraId="60D1798D">
      <w:pPr>
        <w:spacing w:line="450" w:lineRule="exact"/>
        <w:ind w:firstLine="560" w:firstLineChars="200"/>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（1）因不可抗力造成的厂房及其附属设施的损害；</w:t>
      </w:r>
    </w:p>
    <w:p w14:paraId="3B1F4251">
      <w:pPr>
        <w:spacing w:line="450" w:lineRule="exact"/>
        <w:ind w:firstLine="560" w:firstLineChars="200"/>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（2）因买受人不当使用造成的厂房及其附属设施的损害；</w:t>
      </w:r>
    </w:p>
    <w:p w14:paraId="788F2082">
      <w:pPr>
        <w:spacing w:line="450" w:lineRule="exact"/>
        <w:ind w:firstLine="560" w:firstLineChars="200"/>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（3）非因出卖人原因引起或导致的改造、装修、人为损坏、自然磨损造成的厂房及其附属设施的损害，及超过保修期造成的厂房及其附属设施的损害。</w:t>
      </w:r>
    </w:p>
    <w:p w14:paraId="6744B1B0">
      <w:pPr>
        <w:spacing w:line="450" w:lineRule="exact"/>
        <w:ind w:right="113"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第十二条 使用承诺</w:t>
      </w:r>
    </w:p>
    <w:p w14:paraId="50D5E452">
      <w:pPr>
        <w:spacing w:line="450" w:lineRule="exact"/>
        <w:ind w:firstLine="560" w:firstLineChars="200"/>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1.本合同项下厂房在使用过程中，禁止一切违法经营活动，买受人使用该厂房应当遵守法律法规及产业园区管理机构的相关规定。</w:t>
      </w:r>
    </w:p>
    <w:p w14:paraId="3311F7A7">
      <w:pPr>
        <w:spacing w:line="450" w:lineRule="exact"/>
        <w:ind w:firstLine="560" w:firstLineChars="200"/>
        <w:textAlignment w:val="baseline"/>
        <w:rPr>
          <w:rFonts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2</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zh-CN"/>
        </w:rPr>
        <w:t>买受人承诺自该厂屋接收后,严格遵守合同约定以及法律法规、规章和当地政府或园区管理要求，未经出卖人书面同意，不得擅自改变该厂房的外立面、建筑主体结构、户内结构，</w:t>
      </w:r>
      <w:r>
        <w:rPr>
          <w:rFonts w:hint="eastAsia" w:ascii="仿宋_GB2312" w:hAnsi="仿宋_GB2312" w:eastAsia="仿宋_GB2312" w:cs="仿宋_GB2312"/>
          <w:sz w:val="28"/>
          <w:szCs w:val="28"/>
        </w:rPr>
        <w:t>结构设计规定的楼层荷载、</w:t>
      </w:r>
      <w:r>
        <w:rPr>
          <w:rFonts w:hint="eastAsia" w:ascii="仿宋_GB2312" w:hAnsi="仿宋_GB2312" w:eastAsia="仿宋_GB2312" w:cs="仿宋_GB2312"/>
          <w:sz w:val="28"/>
          <w:szCs w:val="28"/>
          <w:lang w:val="zh-CN"/>
        </w:rPr>
        <w:t xml:space="preserve">搭设夹层、承重结构、设施、管网设备和用途。在厂房区域外不得搭建任何未经规划许可的建筑物或构建物。 </w:t>
      </w:r>
    </w:p>
    <w:p w14:paraId="782F4D77">
      <w:pPr>
        <w:spacing w:line="450" w:lineRule="exact"/>
        <w:ind w:firstLine="560" w:firstLineChars="200"/>
        <w:textAlignment w:val="baseline"/>
        <w:rPr>
          <w:rFonts w:ascii="仿宋_GB2312" w:hAnsi="仿宋_GB2312" w:eastAsia="仿宋_GB2312" w:cs="仿宋_GB2312"/>
          <w:sz w:val="28"/>
          <w:szCs w:val="28"/>
          <w:lang w:val="zh-CN"/>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b/>
          <w:bCs/>
          <w:sz w:val="28"/>
          <w:szCs w:val="28"/>
          <w:lang w:val="zh-CN"/>
        </w:rPr>
        <w:t>由于买受人违反以上约定，导致无法顺利办理面积实测、产权权属转移登记，买受人承担全部责任及由此造成的一切损失。出卖人有权要求买受人限期恢复原状并承担整改费用，如买受人未在限定期限内整改，每逾期一天，买受人应向出卖人支付总房款</w:t>
      </w:r>
      <w:r>
        <w:rPr>
          <w:rFonts w:hint="eastAsia" w:ascii="仿宋_GB2312" w:hAnsi="仿宋_GB2312" w:eastAsia="仿宋_GB2312" w:cs="仿宋_GB2312"/>
          <w:b/>
          <w:bCs/>
          <w:sz w:val="28"/>
          <w:szCs w:val="28"/>
        </w:rPr>
        <w:t>万</w:t>
      </w:r>
      <w:r>
        <w:rPr>
          <w:rFonts w:hint="eastAsia" w:ascii="仿宋_GB2312" w:hAnsi="仿宋_GB2312" w:eastAsia="仿宋_GB2312" w:cs="仿宋_GB2312"/>
          <w:b/>
          <w:bCs/>
          <w:sz w:val="28"/>
          <w:szCs w:val="28"/>
          <w:lang w:val="zh-CN"/>
        </w:rPr>
        <w:t>分之三的违约金，同时承担由于权属转移登记不能办理导致出卖方继续缴纳的土地使用税等一切费用。因买受人原因导致出卖人对第三人赔付的，买受人应当赔偿出卖人损失。</w:t>
      </w:r>
    </w:p>
    <w:p w14:paraId="060A4BEE">
      <w:pPr>
        <w:spacing w:line="450" w:lineRule="exact"/>
        <w:ind w:firstLine="560" w:firstLineChars="200"/>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3.买受人办理入住手续后，根据生产经营需要，应当按照法律法规规定办理相关审批手续，包括但不限于环评、消防等。若买受人未办理，买受人承担全部责任及由此造成的一切损失。</w:t>
      </w:r>
    </w:p>
    <w:p w14:paraId="7A38F621">
      <w:pPr>
        <w:spacing w:line="450" w:lineRule="exact"/>
        <w:ind w:firstLine="560" w:firstLineChars="200"/>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4.该厂房消防等级为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类，买受人在使用该厂房时应符合国家相关消防法规要求，并自行完成该厂房的（二次）消防报批。买受人擅自改动厂房结构、设施、管网设备等，造成消防系统性能受损或不符合消防规范，导致出卖人或相邻权人损失的，由买受人承担全部责任及由此造成的一切损失。</w:t>
      </w:r>
    </w:p>
    <w:p w14:paraId="3A00CA9F">
      <w:pPr>
        <w:spacing w:line="450" w:lineRule="exact"/>
        <w:ind w:firstLine="560" w:firstLineChars="200"/>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5.买受人不得擅自改变与该厂房有关的共用部位和设施的设计和使用功能。</w:t>
      </w:r>
    </w:p>
    <w:p w14:paraId="5FAC6715">
      <w:pPr>
        <w:spacing w:line="450" w:lineRule="exact"/>
        <w:ind w:firstLine="560" w:firstLineChars="200"/>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6.买受人应积极配合出卖人或相邻权人对厂房进行维修，否则，造成出卖人或相邻权人损失的，买受人应承担赔偿责任。</w:t>
      </w:r>
    </w:p>
    <w:p w14:paraId="3A36ABAB">
      <w:pPr>
        <w:spacing w:line="450" w:lineRule="exact"/>
        <w:ind w:firstLine="560" w:firstLineChars="200"/>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7.买受人不得在该厂房外任何区域搭建任何未经规划许可的建筑物或构筑物，不得添置任何影响园区整体景观的设施。</w:t>
      </w:r>
    </w:p>
    <w:p w14:paraId="751563F8">
      <w:pPr>
        <w:spacing w:line="450" w:lineRule="exact"/>
        <w:ind w:firstLine="560" w:firstLineChars="200"/>
        <w:rPr>
          <w:rFonts w:ascii="仿宋_GB2312" w:hAnsi="仿宋_GB2312" w:eastAsia="仿宋_GB2312" w:cs="仿宋_GB2312"/>
          <w:kern w:val="0"/>
          <w:sz w:val="28"/>
          <w:szCs w:val="28"/>
          <w:lang w:bidi="zh-CN"/>
        </w:rPr>
      </w:pPr>
      <w:r>
        <w:rPr>
          <w:rFonts w:hint="eastAsia" w:ascii="仿宋_GB2312" w:hAnsi="仿宋_GB2312" w:eastAsia="仿宋_GB2312" w:cs="仿宋_GB2312"/>
          <w:kern w:val="0"/>
          <w:sz w:val="28"/>
          <w:szCs w:val="28"/>
          <w:lang w:bidi="zh-CN"/>
        </w:rPr>
        <w:t>8.受让人须按照当地安全生产监督管理部门、消防部门及辖区派出所落实安全生产、治安等安全工作并承担相应的违法违规责任，按照园区管理要求落实企业生产现场“5S”管理等措施，接受园区物业管理公司的监督，对不服从管理的企业，物业管理公司有权采取强制措施且不承担任何责任。</w:t>
      </w:r>
    </w:p>
    <w:p w14:paraId="6AA8A1F4">
      <w:pPr>
        <w:pStyle w:val="3"/>
        <w:spacing w:line="450" w:lineRule="exact"/>
        <w:ind w:left="601"/>
        <w:rPr>
          <w:rFonts w:ascii="仿宋_GB2312" w:hAnsi="仿宋_GB2312" w:eastAsia="仿宋_GB2312" w:cs="仿宋_GB2312"/>
          <w:b/>
          <w:sz w:val="28"/>
          <w:szCs w:val="28"/>
        </w:rPr>
      </w:pPr>
      <w:r>
        <w:rPr>
          <w:rFonts w:hint="eastAsia" w:ascii="仿宋_GB2312" w:hAnsi="仿宋_GB2312" w:eastAsia="仿宋_GB2312" w:cs="仿宋_GB2312"/>
          <w:b/>
          <w:sz w:val="28"/>
          <w:szCs w:val="28"/>
        </w:rPr>
        <w:t>第十三条 合同登记备案</w:t>
      </w:r>
    </w:p>
    <w:p w14:paraId="6898264E">
      <w:pPr>
        <w:spacing w:line="450" w:lineRule="exact"/>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kern w:val="0"/>
          <w:sz w:val="28"/>
          <w:szCs w:val="28"/>
          <w:lang w:bidi="zh-CN"/>
        </w:rPr>
        <w:t>买卖双方知悉：本项目的工业厂房无预售许可证，无需网签备案。</w:t>
      </w:r>
    </w:p>
    <w:p w14:paraId="3903537E">
      <w:pPr>
        <w:pStyle w:val="3"/>
        <w:spacing w:line="450" w:lineRule="exact"/>
        <w:ind w:left="601"/>
        <w:rPr>
          <w:rFonts w:ascii="仿宋_GB2312" w:hAnsi="仿宋_GB2312" w:eastAsia="仿宋_GB2312" w:cs="仿宋_GB2312"/>
          <w:b/>
          <w:sz w:val="28"/>
          <w:szCs w:val="28"/>
        </w:rPr>
      </w:pPr>
      <w:r>
        <w:rPr>
          <w:rFonts w:hint="eastAsia" w:ascii="仿宋_GB2312" w:hAnsi="仿宋_GB2312" w:eastAsia="仿宋_GB2312" w:cs="仿宋_GB2312"/>
          <w:b/>
          <w:sz w:val="28"/>
          <w:szCs w:val="28"/>
        </w:rPr>
        <w:t>第十四条 厂房交易、不动产登记</w:t>
      </w:r>
    </w:p>
    <w:p w14:paraId="3CBD36BD">
      <w:pPr>
        <w:spacing w:line="450" w:lineRule="exact"/>
        <w:ind w:firstLine="560" w:firstLineChars="200"/>
        <w:rPr>
          <w:rFonts w:ascii="仿宋_GB2312" w:hAnsi="仿宋_GB2312" w:eastAsia="仿宋_GB2312" w:cs="仿宋_GB2312"/>
          <w:kern w:val="0"/>
          <w:sz w:val="28"/>
          <w:szCs w:val="28"/>
          <w:lang w:bidi="zh-CN"/>
        </w:rPr>
      </w:pPr>
      <w:r>
        <w:rPr>
          <w:rFonts w:hint="eastAsia" w:ascii="仿宋_GB2312" w:hAnsi="仿宋_GB2312" w:eastAsia="仿宋_GB2312" w:cs="仿宋_GB2312"/>
          <w:kern w:val="0"/>
          <w:sz w:val="28"/>
          <w:szCs w:val="28"/>
          <w:lang w:bidi="zh-CN"/>
        </w:rPr>
        <w:t>1.双方同意共同向工业厂房管理等相关政府部门申请办理该工业厂房交易手续和不动产登记。</w:t>
      </w:r>
    </w:p>
    <w:p w14:paraId="54C26199">
      <w:pPr>
        <w:spacing w:line="450" w:lineRule="exact"/>
        <w:ind w:firstLine="560" w:firstLineChars="200"/>
        <w:rPr>
          <w:rFonts w:ascii="仿宋_GB2312" w:hAnsi="仿宋_GB2312" w:eastAsia="仿宋_GB2312" w:cs="仿宋_GB2312"/>
          <w:kern w:val="0"/>
          <w:sz w:val="28"/>
          <w:szCs w:val="28"/>
          <w:lang w:bidi="zh-CN"/>
        </w:rPr>
      </w:pPr>
      <w:r>
        <w:rPr>
          <w:rFonts w:hint="eastAsia" w:ascii="仿宋_GB2312" w:hAnsi="仿宋_GB2312" w:eastAsia="仿宋_GB2312" w:cs="仿宋_GB2312"/>
          <w:kern w:val="0"/>
          <w:sz w:val="28"/>
          <w:szCs w:val="28"/>
          <w:lang w:bidi="zh-CN"/>
        </w:rPr>
        <w:t>2.</w:t>
      </w:r>
      <w:r>
        <w:rPr>
          <w:rFonts w:hint="eastAsia" w:ascii="仿宋_GB2312" w:hAnsi="仿宋_GB2312" w:eastAsia="仿宋_GB2312" w:cs="仿宋_GB2312"/>
          <w:b/>
          <w:bCs/>
          <w:kern w:val="0"/>
          <w:sz w:val="28"/>
          <w:szCs w:val="28"/>
          <w:lang w:bidi="zh-CN"/>
        </w:rPr>
        <w:t>因出卖人的原因，买受人未能在该厂房交付之日起</w:t>
      </w:r>
      <w:r>
        <w:rPr>
          <w:rFonts w:hint="eastAsia" w:ascii="仿宋_GB2312" w:hAnsi="仿宋_GB2312" w:eastAsia="仿宋_GB2312" w:cs="仿宋_GB2312"/>
          <w:b/>
          <w:bCs/>
          <w:kern w:val="0"/>
          <w:sz w:val="28"/>
          <w:szCs w:val="28"/>
          <w:u w:val="single"/>
          <w:lang w:bidi="zh-CN"/>
        </w:rPr>
        <w:t>365日内</w:t>
      </w:r>
      <w:r>
        <w:rPr>
          <w:rFonts w:hint="eastAsia" w:ascii="仿宋_GB2312" w:hAnsi="仿宋_GB2312" w:eastAsia="仿宋_GB2312" w:cs="仿宋_GB2312"/>
          <w:b/>
          <w:bCs/>
          <w:kern w:val="0"/>
          <w:sz w:val="28"/>
          <w:szCs w:val="28"/>
          <w:lang w:bidi="zh-CN"/>
        </w:rPr>
        <w:t>取得该厂房的所有权证书的，双方同意按照以下方式处理：买受人不可据此解除合同，自买受人应对完成厂房交易手续和取得不动产权证的期限届满之次日起至实际全部完成厂房交易手续和取得不动产权证之日止，出卖人按日计算向买受人支付全部房价款万分之三的违约金。</w:t>
      </w:r>
    </w:p>
    <w:p w14:paraId="3E7F2EF4">
      <w:pPr>
        <w:spacing w:line="450" w:lineRule="exact"/>
        <w:ind w:firstLine="560" w:firstLineChars="200"/>
        <w:rPr>
          <w:rFonts w:ascii="仿宋_GB2312" w:hAnsi="仿宋_GB2312" w:eastAsia="仿宋_GB2312" w:cs="仿宋_GB2312"/>
          <w:b/>
          <w:bCs/>
          <w:sz w:val="28"/>
          <w:szCs w:val="28"/>
        </w:rPr>
      </w:pPr>
      <w:r>
        <w:rPr>
          <w:rFonts w:hint="eastAsia" w:ascii="仿宋_GB2312" w:hAnsi="仿宋_GB2312" w:eastAsia="仿宋_GB2312" w:cs="仿宋_GB2312"/>
          <w:sz w:val="28"/>
          <w:szCs w:val="28"/>
        </w:rPr>
        <w:t>4.</w:t>
      </w:r>
      <w:r>
        <w:rPr>
          <w:rFonts w:hint="eastAsia" w:ascii="仿宋_GB2312" w:hAnsi="仿宋_GB2312" w:eastAsia="仿宋_GB2312" w:cs="仿宋_GB2312"/>
          <w:b/>
          <w:bCs/>
          <w:sz w:val="28"/>
          <w:szCs w:val="28"/>
        </w:rPr>
        <w:t>因工业园区的不动产权登记存在特殊性，故除出卖人恶意拖延办理厂房所有权证和土地使用权证外，买受人不要求出卖人承担赔偿责任。</w:t>
      </w:r>
    </w:p>
    <w:p w14:paraId="2D925486">
      <w:pPr>
        <w:spacing w:line="450" w:lineRule="exact"/>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5.政府对工业园区厂房如存在转让限制等政策要求的，买受人应予以遵守。</w:t>
      </w:r>
    </w:p>
    <w:p w14:paraId="2FADF160">
      <w:pPr>
        <w:pStyle w:val="3"/>
        <w:spacing w:line="450" w:lineRule="exact"/>
        <w:ind w:left="601"/>
        <w:rPr>
          <w:rFonts w:ascii="仿宋_GB2312" w:hAnsi="仿宋_GB2312" w:eastAsia="仿宋_GB2312" w:cs="仿宋_GB2312"/>
          <w:b/>
          <w:sz w:val="28"/>
          <w:szCs w:val="28"/>
        </w:rPr>
      </w:pPr>
      <w:r>
        <w:rPr>
          <w:rFonts w:hint="eastAsia" w:ascii="仿宋_GB2312" w:hAnsi="仿宋_GB2312" w:eastAsia="仿宋_GB2312" w:cs="仿宋_GB2312"/>
          <w:b/>
          <w:sz w:val="28"/>
          <w:szCs w:val="28"/>
        </w:rPr>
        <w:t>第十五条 物业管理</w:t>
      </w:r>
    </w:p>
    <w:p w14:paraId="0A24F6AC">
      <w:pPr>
        <w:spacing w:line="45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w w:val="113"/>
          <w:sz w:val="28"/>
          <w:szCs w:val="28"/>
        </w:rPr>
        <w:t>买</w:t>
      </w:r>
      <w:r>
        <w:rPr>
          <w:rFonts w:hint="eastAsia" w:ascii="仿宋_GB2312" w:hAnsi="仿宋_GB2312" w:eastAsia="仿宋_GB2312" w:cs="仿宋_GB2312"/>
          <w:w w:val="112"/>
          <w:sz w:val="28"/>
          <w:szCs w:val="28"/>
        </w:rPr>
        <w:t>受人同意，由</w:t>
      </w:r>
      <w:r>
        <w:rPr>
          <w:rFonts w:hint="eastAsia" w:ascii="仿宋_GB2312" w:hAnsi="仿宋_GB2312" w:eastAsia="仿宋_GB2312" w:cs="仿宋_GB2312"/>
          <w:w w:val="112"/>
          <w:sz w:val="28"/>
          <w:szCs w:val="28"/>
          <w:u w:val="single"/>
        </w:rPr>
        <w:t>xxxxxx</w:t>
      </w:r>
      <w:r>
        <w:rPr>
          <w:rFonts w:hint="eastAsia" w:ascii="仿宋_GB2312" w:hAnsi="仿宋_GB2312" w:eastAsia="仿宋_GB2312" w:cs="仿宋_GB2312"/>
          <w:w w:val="112"/>
          <w:sz w:val="28"/>
          <w:szCs w:val="28"/>
        </w:rPr>
        <w:t>（以</w:t>
      </w:r>
      <w:r>
        <w:rPr>
          <w:rFonts w:hint="eastAsia" w:ascii="仿宋_GB2312" w:hAnsi="仿宋_GB2312" w:eastAsia="仿宋_GB2312" w:cs="仿宋_GB2312"/>
          <w:sz w:val="28"/>
          <w:szCs w:val="28"/>
        </w:rPr>
        <w:t>下简称“物业公司”）提供物业服务。</w:t>
      </w:r>
    </w:p>
    <w:p w14:paraId="3B5C6406">
      <w:pPr>
        <w:pStyle w:val="3"/>
        <w:tabs>
          <w:tab w:val="left" w:pos="5039"/>
          <w:tab w:val="left" w:pos="8880"/>
        </w:tabs>
        <w:spacing w:line="450" w:lineRule="exact"/>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2.物业服务收费时间从物业交付之日起计收。</w:t>
      </w:r>
    </w:p>
    <w:p w14:paraId="1DF6CC65">
      <w:pPr>
        <w:spacing w:line="45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工业厂房物业服务费为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元/平方米/月(建筑面积)收费。</w:t>
      </w:r>
    </w:p>
    <w:p w14:paraId="526D9A3A">
      <w:pPr>
        <w:spacing w:line="45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买受人承诺该厂房交付后按《物业服务合同》、本合同等有关约定按时足额缴纳物业费，买受人不得以未入住或者室内装修或者拒绝收房等事由拒付物业费，物业服务费自交房之日起开始计收，未在规定时间办理交房手续的，物业服务费自交付日起计收，该厂房闲置的，亦应按照标准足额支付物业服务费。</w:t>
      </w:r>
    </w:p>
    <w:p w14:paraId="01AD1F65">
      <w:pPr>
        <w:pStyle w:val="3"/>
        <w:spacing w:line="450" w:lineRule="exact"/>
        <w:ind w:left="118" w:right="235" w:firstLine="480"/>
        <w:rPr>
          <w:rFonts w:ascii="仿宋_GB2312" w:hAnsi="仿宋_GB2312" w:eastAsia="仿宋_GB2312" w:cs="仿宋_GB2312"/>
          <w:sz w:val="28"/>
          <w:szCs w:val="28"/>
        </w:rPr>
      </w:pPr>
      <w:r>
        <w:rPr>
          <w:rFonts w:hint="eastAsia" w:ascii="仿宋_GB2312" w:hAnsi="仿宋_GB2312" w:eastAsia="仿宋_GB2312" w:cs="仿宋_GB2312"/>
          <w:spacing w:val="4"/>
          <w:sz w:val="28"/>
          <w:szCs w:val="28"/>
        </w:rPr>
        <w:t>4.</w:t>
      </w:r>
      <w:r>
        <w:rPr>
          <w:rFonts w:hint="eastAsia" w:ascii="仿宋_GB2312" w:hAnsi="仿宋_GB2312" w:eastAsia="仿宋_GB2312" w:cs="仿宋_GB2312"/>
          <w:spacing w:val="3"/>
          <w:sz w:val="28"/>
          <w:szCs w:val="28"/>
        </w:rPr>
        <w:t>买受人同意由本合同约定的物业服务企业代为查验、承接并管理物业共用部</w:t>
      </w:r>
      <w:r>
        <w:rPr>
          <w:rFonts w:hint="eastAsia" w:ascii="仿宋_GB2312" w:hAnsi="仿宋_GB2312" w:eastAsia="仿宋_GB2312" w:cs="仿宋_GB2312"/>
          <w:spacing w:val="-7"/>
          <w:sz w:val="28"/>
          <w:szCs w:val="28"/>
        </w:rPr>
        <w:t>位、共用设施设备。</w:t>
      </w:r>
    </w:p>
    <w:p w14:paraId="515ACBFA">
      <w:pPr>
        <w:pStyle w:val="3"/>
        <w:spacing w:line="450" w:lineRule="exact"/>
        <w:ind w:left="118" w:right="233" w:firstLine="480"/>
        <w:rPr>
          <w:rFonts w:ascii="仿宋_GB2312" w:hAnsi="仿宋_GB2312" w:eastAsia="仿宋_GB2312" w:cs="仿宋_GB2312"/>
          <w:sz w:val="28"/>
          <w:szCs w:val="28"/>
        </w:rPr>
      </w:pPr>
      <w:r>
        <w:rPr>
          <w:rFonts w:hint="eastAsia" w:ascii="仿宋_GB2312" w:hAnsi="仿宋_GB2312" w:eastAsia="仿宋_GB2312" w:cs="仿宋_GB2312"/>
          <w:sz w:val="28"/>
          <w:szCs w:val="28"/>
        </w:rPr>
        <w:t>5.买受人已详细阅读物业服务合同和临时管理规约，同意由双方约定的物业服务企业实施物业管理，遵守临时管理规约。</w:t>
      </w:r>
    </w:p>
    <w:p w14:paraId="43AFF954">
      <w:pPr>
        <w:pStyle w:val="3"/>
        <w:spacing w:line="450" w:lineRule="exact"/>
        <w:ind w:left="601"/>
        <w:rPr>
          <w:rFonts w:ascii="仿宋_GB2312" w:hAnsi="仿宋_GB2312" w:eastAsia="仿宋_GB2312" w:cs="仿宋_GB2312"/>
          <w:b/>
          <w:sz w:val="28"/>
          <w:szCs w:val="28"/>
        </w:rPr>
      </w:pPr>
      <w:r>
        <w:rPr>
          <w:rFonts w:hint="eastAsia" w:ascii="仿宋_GB2312" w:hAnsi="仿宋_GB2312" w:eastAsia="仿宋_GB2312" w:cs="仿宋_GB2312"/>
          <w:b/>
          <w:sz w:val="28"/>
          <w:szCs w:val="28"/>
        </w:rPr>
        <w:t>第十六条 建筑物区分所有权</w:t>
      </w:r>
    </w:p>
    <w:p w14:paraId="3F53272E">
      <w:pPr>
        <w:pStyle w:val="3"/>
        <w:spacing w:line="45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1.买受人对其建筑物专有部分享有占有、使用、收益和处分的权利。</w:t>
      </w:r>
    </w:p>
    <w:p w14:paraId="126F2BA5">
      <w:pPr>
        <w:pStyle w:val="3"/>
        <w:spacing w:line="45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2.以下部位归业主共有：</w:t>
      </w:r>
    </w:p>
    <w:p w14:paraId="7F6B90DE">
      <w:pPr>
        <w:pStyle w:val="3"/>
        <w:spacing w:line="450" w:lineRule="exact"/>
        <w:ind w:left="118" w:right="233" w:firstLine="480"/>
        <w:rPr>
          <w:rFonts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pacing w:val="-6"/>
          <w:sz w:val="28"/>
          <w:szCs w:val="28"/>
        </w:rPr>
        <w:t>建筑物的基础、承重结构、外墙等基本结构部分（不包括屋顶），通道、楼梯、大堂等公</w:t>
      </w:r>
      <w:r>
        <w:rPr>
          <w:rFonts w:hint="eastAsia" w:ascii="仿宋_GB2312" w:hAnsi="仿宋_GB2312" w:eastAsia="仿宋_GB2312" w:cs="仿宋_GB2312"/>
          <w:spacing w:val="-10"/>
          <w:sz w:val="28"/>
          <w:szCs w:val="28"/>
        </w:rPr>
        <w:t>共通行部分，消防、公共照明等附属设施、设备，避难层、设备层或者设备间等结构部分；</w:t>
      </w:r>
    </w:p>
    <w:p w14:paraId="7A716162">
      <w:pPr>
        <w:pStyle w:val="3"/>
        <w:spacing w:line="450" w:lineRule="exact"/>
        <w:ind w:left="118" w:right="232" w:firstLine="480"/>
        <w:rPr>
          <w:rFonts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pacing w:val="-1"/>
          <w:sz w:val="28"/>
          <w:szCs w:val="28"/>
        </w:rPr>
        <w:t>该厂房所在建筑区划内的道路</w:t>
      </w:r>
      <w:r>
        <w:rPr>
          <w:rFonts w:hint="eastAsia" w:ascii="仿宋_GB2312" w:hAnsi="仿宋_GB2312" w:eastAsia="仿宋_GB2312" w:cs="仿宋_GB2312"/>
          <w:sz w:val="28"/>
          <w:szCs w:val="28"/>
        </w:rPr>
        <w:t>（属于城镇公共道路的除外</w:t>
      </w:r>
      <w:r>
        <w:rPr>
          <w:rFonts w:hint="eastAsia" w:ascii="仿宋_GB2312" w:hAnsi="仿宋_GB2312" w:eastAsia="仿宋_GB2312" w:cs="仿宋_GB2312"/>
          <w:spacing w:val="-12"/>
          <w:sz w:val="28"/>
          <w:szCs w:val="28"/>
        </w:rPr>
        <w:t>）</w:t>
      </w:r>
      <w:r>
        <w:rPr>
          <w:rFonts w:hint="eastAsia" w:ascii="仿宋_GB2312" w:hAnsi="仿宋_GB2312" w:eastAsia="仿宋_GB2312" w:cs="仿宋_GB2312"/>
          <w:spacing w:val="-8"/>
          <w:sz w:val="28"/>
          <w:szCs w:val="28"/>
        </w:rPr>
        <w:t>、绿地</w:t>
      </w:r>
      <w:r>
        <w:rPr>
          <w:rFonts w:hint="eastAsia" w:ascii="仿宋_GB2312" w:hAnsi="仿宋_GB2312" w:eastAsia="仿宋_GB2312" w:cs="仿宋_GB2312"/>
          <w:sz w:val="28"/>
          <w:szCs w:val="28"/>
        </w:rPr>
        <w:t>（属于城镇公共绿地或者明示属于个人的除外</w:t>
      </w:r>
      <w:r>
        <w:rPr>
          <w:rFonts w:hint="eastAsia" w:ascii="仿宋_GB2312" w:hAnsi="仿宋_GB2312" w:eastAsia="仿宋_GB2312" w:cs="仿宋_GB2312"/>
          <w:spacing w:val="-24"/>
          <w:sz w:val="28"/>
          <w:szCs w:val="28"/>
        </w:rPr>
        <w:t>）</w:t>
      </w:r>
      <w:r>
        <w:rPr>
          <w:rFonts w:hint="eastAsia" w:ascii="仿宋_GB2312" w:hAnsi="仿宋_GB2312" w:eastAsia="仿宋_GB2312" w:cs="仿宋_GB2312"/>
          <w:spacing w:val="-5"/>
          <w:sz w:val="28"/>
          <w:szCs w:val="28"/>
        </w:rPr>
        <w:t>、占用业主共有的道路或者其他场地用于停放汽车的车位、物业服务用房。</w:t>
      </w:r>
    </w:p>
    <w:p w14:paraId="1DB16906">
      <w:pPr>
        <w:pStyle w:val="3"/>
        <w:spacing w:line="45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3.双方对其他配套设施约定如下：</w:t>
      </w:r>
    </w:p>
    <w:p w14:paraId="6B5BFBF6">
      <w:pPr>
        <w:pStyle w:val="3"/>
        <w:tabs>
          <w:tab w:val="left" w:pos="9000"/>
        </w:tabs>
        <w:spacing w:line="450" w:lineRule="exact"/>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（1）规划的车位、车库：归出卖人所有（如有） ；</w:t>
      </w:r>
    </w:p>
    <w:p w14:paraId="27B3B530">
      <w:pPr>
        <w:pStyle w:val="3"/>
        <w:tabs>
          <w:tab w:val="left" w:pos="9000"/>
        </w:tabs>
        <w:spacing w:line="450" w:lineRule="exact"/>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（2）除物业用房之外的其他配套设施、设备归出卖人所有。</w:t>
      </w:r>
    </w:p>
    <w:p w14:paraId="2FFFB4C4">
      <w:pPr>
        <w:pStyle w:val="3"/>
        <w:tabs>
          <w:tab w:val="left" w:pos="9000"/>
        </w:tabs>
        <w:autoSpaceDE w:val="0"/>
        <w:autoSpaceDN w:val="0"/>
        <w:spacing w:line="450" w:lineRule="exact"/>
        <w:ind w:left="0" w:firstLine="560" w:firstLineChars="200"/>
        <w:rPr>
          <w:rFonts w:ascii="仿宋_GB2312" w:hAnsi="仿宋_GB2312" w:eastAsia="仿宋_GB2312" w:cs="仿宋_GB2312"/>
          <w:b/>
          <w:bCs/>
          <w:sz w:val="28"/>
          <w:szCs w:val="28"/>
        </w:rPr>
      </w:pPr>
      <w:r>
        <w:rPr>
          <w:rFonts w:hint="eastAsia" w:ascii="仿宋_GB2312" w:hAnsi="仿宋_GB2312" w:eastAsia="仿宋_GB2312" w:cs="仿宋_GB2312"/>
          <w:sz w:val="28"/>
          <w:szCs w:val="28"/>
        </w:rPr>
        <w:t>4.</w:t>
      </w:r>
      <w:r>
        <w:rPr>
          <w:rFonts w:hint="eastAsia" w:ascii="仿宋_GB2312" w:hAnsi="仿宋_GB2312" w:eastAsia="仿宋_GB2312" w:cs="仿宋_GB2312"/>
          <w:b/>
          <w:bCs/>
          <w:sz w:val="28"/>
          <w:szCs w:val="28"/>
        </w:rPr>
        <w:t>第三方为本园区投入的智能化、安防、充电桩、太阳能光伏板及其系统等设备所有权属于第三方所有，第三方有权根据使用情况收费。</w:t>
      </w:r>
    </w:p>
    <w:p w14:paraId="511E7925">
      <w:pPr>
        <w:pStyle w:val="3"/>
        <w:tabs>
          <w:tab w:val="left" w:pos="9000"/>
        </w:tabs>
        <w:autoSpaceDE w:val="0"/>
        <w:autoSpaceDN w:val="0"/>
        <w:spacing w:line="450" w:lineRule="exact"/>
        <w:ind w:left="0"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5.买受人确认购买本厂房时，已充分知晓光伏项目的存在及运营模式，并同意接受本条款约定。同时，自《买卖合同》约定的厂房交付日起，买方同意承接该厂房对应的屋顶光伏项目相关的卖方权利与义务，接受光伏管理方的统一运营管理，包括但不限于配合光伏设备的日常维护、检修、升级等必要工作，不得擅自拆除、损坏或阻碍光伏设备的正常运行。</w:t>
      </w:r>
    </w:p>
    <w:p w14:paraId="06BC8632">
      <w:pPr>
        <w:spacing w:line="45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第十七条 购买资质及政府要求</w:t>
      </w:r>
      <w:r>
        <w:rPr>
          <w:rFonts w:hint="eastAsia" w:ascii="仿宋_GB2312" w:hAnsi="仿宋_GB2312" w:eastAsia="仿宋_GB2312" w:cs="仿宋_GB2312"/>
          <w:sz w:val="28"/>
          <w:szCs w:val="28"/>
        </w:rPr>
        <w:t xml:space="preserve"> </w:t>
      </w:r>
    </w:p>
    <w:p w14:paraId="78682619">
      <w:pPr>
        <w:autoSpaceDE w:val="0"/>
        <w:autoSpaceDN w:val="0"/>
        <w:spacing w:line="450" w:lineRule="exac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1.买受人必须是具备市场监督管理局注册登记的法人企业，且经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（如政府机构职能调整，以调整后为准）通过项目准入的企业。</w:t>
      </w:r>
    </w:p>
    <w:p w14:paraId="15E8FB95">
      <w:pPr>
        <w:autoSpaceDE w:val="0"/>
        <w:autoSpaceDN w:val="0"/>
        <w:spacing w:line="450" w:lineRule="exact"/>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2.买受人知悉并承诺：达到政府对本园区入园企业税收及产值的有关规定，否则，导致的所有责任(包括但不限于政府因此的惩罚措施，如不给与办理不动产权证书以及其他经济、法律责任等)由买受人承担，若因此给出卖人造成损失的，该损失由买受人承担。以上税收、产值标准以及惩罚措施均以政府规定为准。</w:t>
      </w:r>
    </w:p>
    <w:p w14:paraId="03D892E2">
      <w:pPr>
        <w:pStyle w:val="6"/>
        <w:spacing w:after="0" w:line="460" w:lineRule="exact"/>
        <w:ind w:left="0" w:leftChars="0" w:firstLine="562" w:firstLineChars="200"/>
        <w:rPr>
          <w:rFonts w:ascii="仿宋_GB2312" w:hAnsi="宋体" w:eastAsia="仿宋_GB2312"/>
          <w:sz w:val="28"/>
          <w:szCs w:val="28"/>
        </w:rPr>
      </w:pPr>
      <w:r>
        <w:rPr>
          <w:rFonts w:hint="eastAsia" w:ascii="仿宋_GB2312" w:hAnsi="仿宋_GB2312" w:eastAsia="仿宋_GB2312" w:cs="仿宋_GB2312"/>
          <w:b/>
          <w:bCs/>
          <w:sz w:val="28"/>
          <w:szCs w:val="28"/>
        </w:rPr>
        <w:t>3.</w:t>
      </w:r>
      <w:r>
        <w:rPr>
          <w:rFonts w:hint="eastAsia" w:ascii="仿宋_GB2312" w:hAnsi="仿宋_GB2312" w:eastAsia="仿宋_GB2312" w:cs="仿宋_GB2312"/>
          <w:sz w:val="28"/>
          <w:szCs w:val="28"/>
          <w:lang w:bidi="zh-TW"/>
        </w:rPr>
        <w:t>买受人保证无条件接受并执行政府对园区宗地的政策部署，包括但不限于经济指标考核、安全生产管理等，具体以出卖人通知为准。</w:t>
      </w:r>
    </w:p>
    <w:p w14:paraId="49D7EC5B">
      <w:pPr>
        <w:autoSpaceDE w:val="0"/>
        <w:autoSpaceDN w:val="0"/>
        <w:spacing w:line="450" w:lineRule="exact"/>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4.政府对入园企业的各种要求和措施，均以政府规定为准，出卖人已将自身所掌握的信息转告给买受人，但不一定保证完整性、时效性和准确性，买受人承诺其已充分知晓前述要求且其已向相关政府部门进行了核实。</w:t>
      </w:r>
      <w:bookmarkStart w:id="6" w:name="_GoBack"/>
      <w:bookmarkEnd w:id="6"/>
    </w:p>
    <w:p w14:paraId="78D0EC62">
      <w:pPr>
        <w:spacing w:line="450" w:lineRule="exact"/>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第十八条 达产履约保证金</w:t>
      </w:r>
    </w:p>
    <w:p w14:paraId="267056BD">
      <w:pPr>
        <w:spacing w:line="460" w:lineRule="exact"/>
        <w:ind w:firstLine="560" w:firstLineChars="200"/>
        <w:rPr>
          <w:rFonts w:ascii="仿宋_GB2312" w:hAnsi="仿宋_GB2312" w:eastAsia="仿宋_GB2312" w:cs="仿宋_GB2312"/>
          <w:sz w:val="28"/>
          <w:szCs w:val="28"/>
          <w:lang w:val="zh-TW" w:bidi="zh-TW"/>
        </w:rPr>
      </w:pPr>
      <w:r>
        <w:rPr>
          <w:rFonts w:hint="eastAsia" w:ascii="仿宋_GB2312" w:hAnsi="宋体" w:eastAsia="仿宋_GB2312"/>
          <w:sz w:val="28"/>
          <w:szCs w:val="28"/>
        </w:rPr>
        <w:t>买受人应在本合同签署后</w:t>
      </w:r>
      <w:r>
        <w:rPr>
          <w:rFonts w:hint="eastAsia" w:ascii="仿宋_GB2312" w:hAnsi="宋体" w:eastAsia="仿宋_GB2312"/>
          <w:sz w:val="28"/>
          <w:szCs w:val="28"/>
          <w:u w:val="single"/>
        </w:rPr>
        <w:t xml:space="preserve">    </w:t>
      </w:r>
      <w:r>
        <w:rPr>
          <w:rFonts w:hint="eastAsia" w:ascii="仿宋_GB2312" w:hAnsi="宋体" w:eastAsia="仿宋_GB2312"/>
          <w:sz w:val="28"/>
          <w:szCs w:val="28"/>
        </w:rPr>
        <w:t>个月内正式投产，确保配合园区完成达产验收,达产履约保证金则为买受人入园的达产验收考核的担保。“验收标准”为：</w:t>
      </w:r>
      <w:r>
        <w:rPr>
          <w:rFonts w:hint="eastAsia" w:ascii="仿宋_GB2312" w:hAnsi="仿宋_GB2312" w:eastAsia="仿宋_GB2312" w:cs="仿宋_GB2312"/>
          <w:sz w:val="28"/>
          <w:szCs w:val="28"/>
          <w:lang w:val="zh-TW" w:bidi="zh-TW"/>
        </w:rPr>
        <w:t>亩均</w:t>
      </w:r>
      <w:r>
        <w:rPr>
          <w:rFonts w:hint="eastAsia" w:ascii="仿宋_GB2312" w:hAnsi="仿宋_GB2312" w:eastAsia="仿宋_GB2312" w:cs="仿宋_GB2312"/>
          <w:sz w:val="28"/>
          <w:szCs w:val="28"/>
          <w:lang w:bidi="zh-TW"/>
        </w:rPr>
        <w:t>年</w:t>
      </w:r>
      <w:r>
        <w:rPr>
          <w:rFonts w:hint="eastAsia" w:ascii="仿宋_GB2312" w:hAnsi="仿宋_GB2312" w:eastAsia="仿宋_GB2312" w:cs="仿宋_GB2312"/>
          <w:sz w:val="28"/>
          <w:szCs w:val="28"/>
          <w:lang w:val="zh-TW" w:bidi="zh-TW"/>
        </w:rPr>
        <w:t>税收不低于25万元</w:t>
      </w:r>
      <w:r>
        <w:rPr>
          <w:rFonts w:hint="eastAsia" w:ascii="仿宋_GB2312" w:hAnsi="仿宋_GB2312" w:eastAsia="仿宋_GB2312" w:cs="仿宋_GB2312"/>
          <w:sz w:val="28"/>
          <w:szCs w:val="28"/>
          <w:lang w:bidi="zh-TW"/>
        </w:rPr>
        <w:t>/亩</w:t>
      </w:r>
      <w:r>
        <w:rPr>
          <w:rFonts w:hint="eastAsia" w:ascii="仿宋_GB2312" w:hAnsi="仿宋_GB2312" w:eastAsia="仿宋_GB2312" w:cs="仿宋_GB2312"/>
          <w:sz w:val="28"/>
          <w:szCs w:val="28"/>
          <w:lang w:val="zh-TW" w:bidi="zh-TW"/>
        </w:rPr>
        <w:t>、</w:t>
      </w:r>
      <w:r>
        <w:rPr>
          <w:rFonts w:hint="eastAsia" w:ascii="仿宋_GB2312" w:hAnsi="仿宋_GB2312" w:eastAsia="仿宋_GB2312" w:cs="仿宋_GB2312"/>
          <w:sz w:val="28"/>
          <w:szCs w:val="28"/>
          <w:lang w:bidi="zh-TW"/>
        </w:rPr>
        <w:t>亩均年产值不低于350万元/亩、单位能耗增加值不低于4.8万元/吨标准煤、单位排放增加值不低于5259.48万元/吨、研发经费支出与销售收入比不低于3.22%、全员劳动生产率不低于28万元/人*年</w:t>
      </w:r>
      <w:r>
        <w:rPr>
          <w:rFonts w:hint="eastAsia" w:ascii="仿宋_GB2312" w:hAnsi="仿宋_GB2312" w:eastAsia="仿宋_GB2312" w:cs="仿宋_GB2312"/>
          <w:sz w:val="28"/>
          <w:szCs w:val="28"/>
          <w:lang w:val="zh-TW" w:bidi="zh-TW"/>
        </w:rPr>
        <w:t>。（</w:t>
      </w:r>
      <w:r>
        <w:rPr>
          <w:rFonts w:hint="eastAsia" w:ascii="仿宋_GB2312" w:hAnsi="仿宋_GB2312" w:eastAsia="仿宋_GB2312" w:cs="仿宋_GB2312"/>
          <w:sz w:val="28"/>
          <w:szCs w:val="28"/>
          <w:lang w:bidi="zh-TW"/>
        </w:rPr>
        <w:t>按</w:t>
      </w:r>
      <w:r>
        <w:rPr>
          <w:rFonts w:hint="eastAsia" w:ascii="仿宋_GB2312" w:hAnsi="仿宋_GB2312" w:eastAsia="仿宋_GB2312" w:cs="仿宋_GB2312"/>
          <w:sz w:val="28"/>
          <w:szCs w:val="28"/>
          <w:lang w:val="zh-TW" w:bidi="zh-TW"/>
        </w:rPr>
        <w:t>1</w:t>
      </w:r>
      <w:r>
        <w:rPr>
          <w:rFonts w:hint="eastAsia" w:ascii="仿宋_GB2312" w:hAnsi="仿宋_GB2312" w:eastAsia="仿宋_GB2312" w:cs="仿宋_GB2312"/>
          <w:sz w:val="28"/>
          <w:szCs w:val="28"/>
          <w:lang w:bidi="zh-TW"/>
        </w:rPr>
        <w:t>3</w:t>
      </w:r>
      <w:r>
        <w:rPr>
          <w:rFonts w:hint="eastAsia" w:ascii="仿宋_GB2312" w:hAnsi="仿宋_GB2312" w:eastAsia="仿宋_GB2312" w:cs="仿宋_GB2312"/>
          <w:sz w:val="28"/>
          <w:szCs w:val="28"/>
          <w:lang w:val="zh-TW" w:bidi="zh-TW"/>
        </w:rPr>
        <w:t>00㎡折合</w:t>
      </w:r>
      <w:r>
        <w:rPr>
          <w:rFonts w:hint="eastAsia" w:ascii="仿宋_GB2312" w:hAnsi="仿宋_GB2312" w:eastAsia="仿宋_GB2312" w:cs="仿宋_GB2312"/>
          <w:sz w:val="28"/>
          <w:szCs w:val="28"/>
          <w:lang w:bidi="zh-TW"/>
        </w:rPr>
        <w:t>为</w:t>
      </w:r>
      <w:r>
        <w:rPr>
          <w:rFonts w:hint="eastAsia" w:ascii="仿宋_GB2312" w:hAnsi="仿宋_GB2312" w:eastAsia="仿宋_GB2312" w:cs="仿宋_GB2312"/>
          <w:sz w:val="28"/>
          <w:szCs w:val="28"/>
          <w:lang w:val="zh-TW" w:bidi="zh-TW"/>
        </w:rPr>
        <w:t>1亩的标准核</w:t>
      </w:r>
      <w:r>
        <w:rPr>
          <w:rFonts w:hint="eastAsia" w:ascii="仿宋_GB2312" w:hAnsi="仿宋_GB2312" w:eastAsia="仿宋_GB2312" w:cs="仿宋_GB2312"/>
          <w:sz w:val="28"/>
          <w:szCs w:val="28"/>
          <w:lang w:bidi="zh-TW"/>
        </w:rPr>
        <w:t>计</w:t>
      </w:r>
      <w:r>
        <w:rPr>
          <w:rFonts w:hint="eastAsia" w:ascii="仿宋_GB2312" w:hAnsi="仿宋_GB2312" w:eastAsia="仿宋_GB2312" w:cs="仿宋_GB2312"/>
          <w:sz w:val="28"/>
          <w:szCs w:val="28"/>
          <w:lang w:val="zh-TW" w:bidi="zh-TW"/>
        </w:rPr>
        <w:t>）</w:t>
      </w:r>
    </w:p>
    <w:p w14:paraId="621E4D2C">
      <w:pPr>
        <w:spacing w:line="460" w:lineRule="exact"/>
        <w:ind w:firstLine="560" w:firstLineChars="200"/>
        <w:rPr>
          <w:rFonts w:ascii="仿宋_GB2312" w:hAnsi="宋体" w:eastAsia="仿宋_GB2312"/>
          <w:sz w:val="28"/>
          <w:szCs w:val="28"/>
        </w:rPr>
      </w:pPr>
      <w:r>
        <w:rPr>
          <w:rFonts w:hint="eastAsia" w:ascii="仿宋_GB2312" w:hAnsi="仿宋_GB2312" w:eastAsia="仿宋_GB2312" w:cs="仿宋_GB2312"/>
          <w:sz w:val="28"/>
          <w:szCs w:val="28"/>
          <w:lang w:bidi="zh-TW"/>
        </w:rPr>
        <w:t>达产履约保证金金额按承租面积每1000㎡缴纳人民币5万元计算，</w:t>
      </w:r>
      <w:r>
        <w:rPr>
          <w:rFonts w:hint="eastAsia" w:ascii="仿宋_GB2312" w:hAnsi="宋体" w:eastAsia="仿宋_GB2312"/>
          <w:sz w:val="28"/>
          <w:szCs w:val="28"/>
        </w:rPr>
        <w:t>买受人应在本合同签署前</w:t>
      </w:r>
      <w:r>
        <w:rPr>
          <w:rFonts w:hint="eastAsia" w:ascii="仿宋_GB2312" w:hAnsi="宋体" w:eastAsia="仿宋_GB2312"/>
          <w:sz w:val="28"/>
          <w:szCs w:val="28"/>
          <w:u w:val="single"/>
        </w:rPr>
        <w:t xml:space="preserve">      </w:t>
      </w:r>
      <w:r>
        <w:rPr>
          <w:rFonts w:hint="eastAsia" w:ascii="仿宋_GB2312" w:hAnsi="宋体" w:eastAsia="仿宋_GB2312"/>
          <w:sz w:val="28"/>
          <w:szCs w:val="28"/>
        </w:rPr>
        <w:t>个工作日内向出卖人支付取整数(￥</w:t>
      </w:r>
      <w:r>
        <w:rPr>
          <w:rFonts w:hint="eastAsia" w:ascii="仿宋_GB2312" w:hAnsi="宋体" w:eastAsia="仿宋_GB2312"/>
          <w:sz w:val="28"/>
          <w:szCs w:val="28"/>
          <w:u w:val="single"/>
        </w:rPr>
        <w:t xml:space="preserve">   </w:t>
      </w:r>
      <w:r>
        <w:rPr>
          <w:rFonts w:hint="eastAsia" w:ascii="仿宋_GB2312" w:hAnsi="宋体" w:eastAsia="仿宋_GB2312"/>
          <w:sz w:val="28"/>
          <w:szCs w:val="28"/>
        </w:rPr>
        <w:t>元)作为达产履约保证金。付款方式可以采取现金或见索即付的银行保函方式，若使用银行保函的企业应在达产验收前3个月办理新的同等金额的独立保函，以确保达产验收通过前具备保函约束。</w:t>
      </w:r>
    </w:p>
    <w:p w14:paraId="353A9F01">
      <w:pPr>
        <w:spacing w:line="460" w:lineRule="exact"/>
        <w:ind w:firstLine="560" w:firstLineChars="200"/>
        <w:rPr>
          <w:rFonts w:ascii="仿宋_GB2312" w:hAnsi="宋体" w:eastAsia="仿宋_GB2312"/>
          <w:sz w:val="28"/>
          <w:szCs w:val="28"/>
        </w:rPr>
      </w:pPr>
      <w:r>
        <w:rPr>
          <w:rFonts w:hint="eastAsia" w:ascii="仿宋_GB2312" w:hAnsi="宋体" w:eastAsia="仿宋_GB2312"/>
          <w:sz w:val="28"/>
          <w:szCs w:val="28"/>
        </w:rPr>
        <w:t>达产验收考核周期为1年，出卖人有权调整具体考核时间，具体</w:t>
      </w:r>
      <w:r>
        <w:rPr>
          <w:rFonts w:hint="eastAsia" w:eastAsia="仿宋_GB2312" w:cs="Calibri"/>
          <w:sz w:val="28"/>
          <w:szCs w:val="28"/>
        </w:rPr>
        <w:t>起始</w:t>
      </w:r>
      <w:r>
        <w:rPr>
          <w:rFonts w:hint="eastAsia" w:ascii="仿宋_GB2312" w:hAnsi="宋体" w:eastAsia="仿宋_GB2312"/>
          <w:sz w:val="28"/>
          <w:szCs w:val="28"/>
        </w:rPr>
        <w:t>时间以出卖人通知时间为准。在达产验收时买受人未达成“验收标准”中任一一项的，达产履约保证金不予退还，并且应在应达标之日起为期1年内完成整改。若整改后指标仍不达标，出卖人有权对买受人在园区内的相关产权进行回购，回购金额按购买原价与市场评估价中较低者确定，回购过程中所产生的契税等一切税费均由被回购方承担。</w:t>
      </w:r>
    </w:p>
    <w:p w14:paraId="62666AB6">
      <w:pPr>
        <w:spacing w:line="460" w:lineRule="exact"/>
        <w:ind w:firstLine="560" w:firstLineChars="200"/>
        <w:rPr>
          <w:rFonts w:ascii="仿宋_GB2312" w:hAnsi="宋体" w:eastAsia="仿宋_GB2312"/>
          <w:sz w:val="28"/>
          <w:szCs w:val="28"/>
        </w:rPr>
      </w:pPr>
      <w:r>
        <w:rPr>
          <w:rFonts w:hint="eastAsia" w:ascii="仿宋_GB2312" w:hAnsi="宋体" w:eastAsia="仿宋_GB2312"/>
          <w:sz w:val="28"/>
          <w:szCs w:val="28"/>
        </w:rPr>
        <w:t>达产验收时，亩均税收低于“验收标准”的，买受人应按照亩税差额支付违约金（违约金=约定亩均税收额×实际用地亩数－实际缴纳税额）。</w:t>
      </w:r>
    </w:p>
    <w:p w14:paraId="69F89004">
      <w:pPr>
        <w:spacing w:line="460" w:lineRule="exact"/>
        <w:ind w:firstLine="560" w:firstLineChars="200"/>
        <w:rPr>
          <w:rFonts w:ascii="仿宋_GB2312" w:hAnsi="宋体" w:eastAsia="仿宋_GB2312"/>
          <w:sz w:val="28"/>
          <w:szCs w:val="28"/>
        </w:rPr>
      </w:pPr>
      <w:r>
        <w:rPr>
          <w:rFonts w:hint="eastAsia" w:ascii="仿宋_GB2312" w:hAnsi="宋体" w:eastAsia="仿宋_GB2312"/>
          <w:sz w:val="28"/>
          <w:szCs w:val="28"/>
        </w:rPr>
        <w:t>企业完成达产验收的，达产履约保证金无息退还或解除保函。</w:t>
      </w:r>
    </w:p>
    <w:p w14:paraId="0AE63E74">
      <w:pPr>
        <w:spacing w:line="450" w:lineRule="exact"/>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第十九条 亩均税收考核</w:t>
      </w:r>
    </w:p>
    <w:p w14:paraId="6C6702C4">
      <w:pPr>
        <w:pStyle w:val="3"/>
        <w:spacing w:line="450" w:lineRule="exact"/>
        <w:ind w:left="118" w:right="179" w:firstLine="480"/>
        <w:rPr>
          <w:rFonts w:ascii="仿宋_GB2312" w:hAnsi="仿宋_GB2312" w:eastAsia="仿宋_GB2312" w:cs="仿宋_GB2312"/>
          <w:sz w:val="28"/>
          <w:szCs w:val="28"/>
        </w:rPr>
      </w:pPr>
      <w:r>
        <w:rPr>
          <w:rFonts w:hint="eastAsia" w:ascii="仿宋_GB2312" w:hAnsi="仿宋_GB2312" w:eastAsia="仿宋_GB2312" w:cs="仿宋_GB2312"/>
          <w:sz w:val="28"/>
          <w:szCs w:val="28"/>
        </w:rPr>
        <w:t>自达产验收年度的次年起，连续5年内为达产后考核阶段（具体时间以出卖人通知时间为准）。</w:t>
      </w:r>
      <w:bookmarkStart w:id="5" w:name="OLE_LINK8"/>
      <w:r>
        <w:rPr>
          <w:rFonts w:hint="eastAsia" w:ascii="仿宋_GB2312" w:hAnsi="仿宋_GB2312" w:eastAsia="仿宋_GB2312" w:cs="仿宋_GB2312"/>
          <w:sz w:val="28"/>
          <w:szCs w:val="28"/>
        </w:rPr>
        <w:t>考核年度内实行一年一考核。该期间若年亩均税收低于25万元的</w:t>
      </w:r>
      <w:bookmarkEnd w:id="5"/>
      <w:r>
        <w:rPr>
          <w:rFonts w:hint="eastAsia" w:ascii="仿宋_GB2312" w:hAnsi="仿宋_GB2312" w:eastAsia="仿宋_GB2312" w:cs="仿宋_GB2312"/>
          <w:sz w:val="28"/>
          <w:szCs w:val="28"/>
        </w:rPr>
        <w:t>，买受人当年应按照亩税差额补足（差额=25万元×实际用地亩数－实际缴纳税额）。</w:t>
      </w:r>
    </w:p>
    <w:p w14:paraId="2303A056">
      <w:pPr>
        <w:pStyle w:val="3"/>
        <w:tabs>
          <w:tab w:val="left" w:pos="9000"/>
        </w:tabs>
        <w:spacing w:line="450" w:lineRule="exact"/>
        <w:ind w:left="601" w:right="184" w:hanging="3"/>
        <w:rPr>
          <w:rFonts w:ascii="仿宋_GB2312" w:hAnsi="仿宋_GB2312" w:eastAsia="仿宋_GB2312" w:cs="仿宋_GB2312"/>
          <w:b/>
          <w:sz w:val="28"/>
          <w:szCs w:val="28"/>
        </w:rPr>
      </w:pPr>
      <w:r>
        <w:rPr>
          <w:rFonts w:hint="eastAsia" w:ascii="仿宋_GB2312" w:hAnsi="仿宋_GB2312" w:eastAsia="仿宋_GB2312" w:cs="仿宋_GB2312"/>
          <w:b/>
          <w:sz w:val="28"/>
          <w:szCs w:val="28"/>
        </w:rPr>
        <w:t>第二十条 税费</w:t>
      </w:r>
    </w:p>
    <w:p w14:paraId="347891FE">
      <w:pPr>
        <w:pStyle w:val="3"/>
        <w:spacing w:line="450" w:lineRule="exact"/>
        <w:ind w:left="118" w:right="179" w:firstLine="480"/>
        <w:rPr>
          <w:rFonts w:ascii="仿宋_GB2312" w:hAnsi="仿宋_GB2312" w:eastAsia="仿宋_GB2312" w:cs="仿宋_GB2312"/>
          <w:sz w:val="28"/>
          <w:szCs w:val="28"/>
        </w:rPr>
      </w:pPr>
      <w:r>
        <w:rPr>
          <w:rFonts w:hint="eastAsia" w:ascii="仿宋_GB2312" w:hAnsi="仿宋_GB2312" w:eastAsia="仿宋_GB2312" w:cs="仿宋_GB2312"/>
          <w:sz w:val="28"/>
          <w:szCs w:val="28"/>
        </w:rPr>
        <w:t>双方应当按照国家的有关规定，向相应部门缴纳因该厂房买卖发生的税费。因预测面积与实测面积差异，导致买受人不能享受税收优惠政策而增加的税收负担，由买受人承担。</w:t>
      </w:r>
    </w:p>
    <w:p w14:paraId="74D73786">
      <w:pPr>
        <w:pStyle w:val="11"/>
        <w:tabs>
          <w:tab w:val="left" w:pos="840"/>
          <w:tab w:val="left" w:pos="9000"/>
        </w:tabs>
        <w:spacing w:before="0" w:line="450" w:lineRule="exact"/>
        <w:ind w:left="601" w:right="184" w:firstLine="0"/>
        <w:rPr>
          <w:rFonts w:ascii="仿宋_GB2312" w:hAnsi="仿宋_GB2312" w:eastAsia="仿宋_GB2312" w:cs="仿宋_GB2312"/>
          <w:b/>
          <w:sz w:val="28"/>
          <w:szCs w:val="28"/>
        </w:rPr>
      </w:pPr>
      <w:r>
        <w:rPr>
          <w:rFonts w:hint="eastAsia" w:ascii="仿宋_GB2312" w:hAnsi="仿宋_GB2312" w:eastAsia="仿宋_GB2312" w:cs="仿宋_GB2312"/>
          <w:b/>
          <w:sz w:val="28"/>
          <w:szCs w:val="28"/>
        </w:rPr>
        <w:t>第</w:t>
      </w:r>
      <w:r>
        <w:rPr>
          <w:rFonts w:hint="eastAsia" w:ascii="仿宋_GB2312" w:hAnsi="仿宋_GB2312" w:eastAsia="仿宋_GB2312" w:cs="仿宋_GB2312"/>
          <w:b/>
          <w:sz w:val="28"/>
          <w:szCs w:val="28"/>
          <w:lang w:val="en-US"/>
        </w:rPr>
        <w:t>二十一</w:t>
      </w:r>
      <w:r>
        <w:rPr>
          <w:rFonts w:hint="eastAsia" w:ascii="仿宋_GB2312" w:hAnsi="仿宋_GB2312" w:eastAsia="仿宋_GB2312" w:cs="仿宋_GB2312"/>
          <w:b/>
          <w:sz w:val="28"/>
          <w:szCs w:val="28"/>
        </w:rPr>
        <w:t>条 送达</w:t>
      </w:r>
    </w:p>
    <w:p w14:paraId="7F6435D6">
      <w:pPr>
        <w:spacing w:line="450" w:lineRule="exact"/>
        <w:ind w:firstLine="560" w:firstLineChars="200"/>
        <w:rPr>
          <w:rFonts w:ascii="仿宋_GB2312" w:hAnsi="仿宋_GB2312" w:eastAsia="仿宋_GB2312" w:cs="仿宋_GB2312"/>
          <w:sz w:val="28"/>
          <w:szCs w:val="28"/>
          <w:lang w:val="zh-CN" w:bidi="zh-CN"/>
        </w:rPr>
      </w:pPr>
      <w:r>
        <w:rPr>
          <w:rFonts w:hint="eastAsia" w:ascii="仿宋_GB2312" w:hAnsi="仿宋_GB2312" w:eastAsia="仿宋_GB2312" w:cs="仿宋_GB2312"/>
          <w:sz w:val="28"/>
          <w:szCs w:val="28"/>
          <w:lang w:bidi="zh-CN"/>
        </w:rPr>
        <w:t>1.</w:t>
      </w:r>
      <w:r>
        <w:rPr>
          <w:rFonts w:hint="eastAsia" w:ascii="仿宋_GB2312" w:hAnsi="仿宋_GB2312" w:eastAsia="仿宋_GB2312" w:cs="仿宋_GB2312"/>
          <w:sz w:val="28"/>
          <w:szCs w:val="28"/>
          <w:lang w:val="zh-CN" w:bidi="zh-CN"/>
        </w:rPr>
        <w:t>出卖人和买受人保证在本合同中记载的通讯地址、联系电话均真实有效。任何根据本合同发出的文件，均应采用书面形式，以【快递】方式送达对方。任何一方变更通讯地址、联系电话的，应在变更之日起</w:t>
      </w:r>
      <w:r>
        <w:rPr>
          <w:rFonts w:hint="eastAsia" w:ascii="仿宋_GB2312" w:hAnsi="仿宋_GB2312" w:eastAsia="仿宋_GB2312" w:cs="仿宋_GB2312"/>
          <w:sz w:val="28"/>
          <w:szCs w:val="28"/>
          <w:lang w:bidi="zh-CN"/>
        </w:rPr>
        <w:t>5</w:t>
      </w:r>
      <w:r>
        <w:rPr>
          <w:rFonts w:hint="eastAsia" w:ascii="仿宋_GB2312" w:hAnsi="仿宋_GB2312" w:eastAsia="仿宋_GB2312" w:cs="仿宋_GB2312"/>
          <w:sz w:val="28"/>
          <w:szCs w:val="28"/>
          <w:lang w:val="zh-CN" w:bidi="zh-CN"/>
        </w:rPr>
        <w:t>日内书面通知对方。变更的一方未履行通知义务导致送达不能的，应承担相应的法律责任。</w:t>
      </w:r>
    </w:p>
    <w:p w14:paraId="07E6885D">
      <w:pPr>
        <w:spacing w:line="450" w:lineRule="exact"/>
        <w:ind w:firstLine="560" w:firstLineChars="200"/>
        <w:rPr>
          <w:rFonts w:ascii="仿宋_GB2312" w:hAnsi="仿宋_GB2312" w:eastAsia="仿宋_GB2312" w:cs="仿宋_GB2312"/>
          <w:sz w:val="28"/>
          <w:szCs w:val="28"/>
          <w:lang w:val="zh-CN" w:bidi="zh-CN"/>
        </w:rPr>
      </w:pPr>
      <w:r>
        <w:rPr>
          <w:rFonts w:hint="eastAsia" w:ascii="仿宋_GB2312" w:hAnsi="仿宋_GB2312" w:eastAsia="仿宋_GB2312" w:cs="仿宋_GB2312"/>
          <w:sz w:val="28"/>
          <w:szCs w:val="28"/>
          <w:lang w:bidi="zh-CN"/>
        </w:rPr>
        <w:t>2.</w:t>
      </w:r>
      <w:r>
        <w:rPr>
          <w:rFonts w:hint="eastAsia" w:ascii="仿宋_GB2312" w:hAnsi="仿宋_GB2312" w:eastAsia="仿宋_GB2312" w:cs="仿宋_GB2312"/>
          <w:sz w:val="28"/>
          <w:szCs w:val="28"/>
          <w:lang w:val="zh-CN" w:bidi="zh-CN"/>
        </w:rPr>
        <w:t>买受人在合同中提供的联系电话、地址为出卖人履行通知义务的联系电话、地址。出卖人按上述联系电话打电话或以短信息的方式告知，按照上述地址邮寄送达书面通知，即视为出卖人已履行通知义务。</w:t>
      </w:r>
    </w:p>
    <w:p w14:paraId="78BCA423">
      <w:pPr>
        <w:spacing w:line="450" w:lineRule="exact"/>
        <w:ind w:firstLine="560" w:firstLineChars="200"/>
        <w:rPr>
          <w:rFonts w:ascii="仿宋_GB2312" w:hAnsi="仿宋_GB2312" w:eastAsia="仿宋_GB2312" w:cs="仿宋_GB2312"/>
          <w:sz w:val="28"/>
          <w:szCs w:val="28"/>
          <w:lang w:val="zh-CN" w:bidi="zh-CN"/>
        </w:rPr>
      </w:pPr>
      <w:r>
        <w:rPr>
          <w:rFonts w:hint="eastAsia" w:ascii="仿宋_GB2312" w:hAnsi="仿宋_GB2312" w:eastAsia="仿宋_GB2312" w:cs="仿宋_GB2312"/>
          <w:sz w:val="28"/>
          <w:szCs w:val="28"/>
          <w:lang w:bidi="zh-CN"/>
        </w:rPr>
        <w:t>3.双方均同意并确认本合同中的</w:t>
      </w:r>
      <w:r>
        <w:rPr>
          <w:rFonts w:hint="eastAsia" w:ascii="仿宋_GB2312" w:hAnsi="仿宋_GB2312" w:eastAsia="仿宋_GB2312" w:cs="仿宋_GB2312"/>
          <w:sz w:val="28"/>
          <w:szCs w:val="28"/>
          <w:lang w:val="zh-CN" w:bidi="zh-CN"/>
        </w:rPr>
        <w:t>通讯地址、联系电话</w:t>
      </w:r>
      <w:r>
        <w:rPr>
          <w:rFonts w:hint="eastAsia" w:ascii="仿宋_GB2312" w:hAnsi="仿宋_GB2312" w:eastAsia="仿宋_GB2312" w:cs="仿宋_GB2312"/>
          <w:sz w:val="28"/>
          <w:szCs w:val="28"/>
          <w:lang w:bidi="zh-CN"/>
        </w:rPr>
        <w:t>作为有效的司法送达地址。</w:t>
      </w:r>
    </w:p>
    <w:p w14:paraId="47ECA992">
      <w:pPr>
        <w:pStyle w:val="3"/>
        <w:spacing w:line="450" w:lineRule="exact"/>
        <w:ind w:left="601"/>
        <w:rPr>
          <w:rFonts w:ascii="仿宋_GB2312" w:hAnsi="仿宋_GB2312" w:eastAsia="仿宋_GB2312" w:cs="仿宋_GB2312"/>
          <w:b/>
          <w:sz w:val="28"/>
          <w:szCs w:val="28"/>
        </w:rPr>
      </w:pPr>
      <w:r>
        <w:rPr>
          <w:rFonts w:hint="eastAsia" w:ascii="仿宋_GB2312" w:hAnsi="仿宋_GB2312" w:eastAsia="仿宋_GB2312" w:cs="仿宋_GB2312"/>
          <w:b/>
          <w:sz w:val="28"/>
          <w:szCs w:val="28"/>
        </w:rPr>
        <w:t>第二十二条 争议解决方式</w:t>
      </w:r>
    </w:p>
    <w:p w14:paraId="21E950DA">
      <w:pPr>
        <w:pStyle w:val="3"/>
        <w:tabs>
          <w:tab w:val="left" w:pos="5639"/>
        </w:tabs>
        <w:spacing w:line="450" w:lineRule="exact"/>
        <w:ind w:left="118" w:right="233" w:firstLine="480"/>
        <w:rPr>
          <w:rFonts w:ascii="仿宋_GB2312" w:hAnsi="仿宋_GB2312" w:eastAsia="仿宋_GB2312" w:cs="仿宋_GB2312"/>
          <w:sz w:val="28"/>
          <w:szCs w:val="28"/>
        </w:rPr>
      </w:pPr>
      <w:r>
        <w:rPr>
          <w:rFonts w:hint="eastAsia" w:ascii="仿宋_GB2312" w:hAnsi="仿宋_GB2312" w:eastAsia="仿宋_GB2312" w:cs="仿宋_GB2312"/>
          <w:sz w:val="28"/>
          <w:szCs w:val="28"/>
        </w:rPr>
        <w:t>双方在履行合同过程中如产生争议，应通过平等协商、提请政府主管部门调解协商解决。按照依法向该厂房所在地人民法院起诉，任何一方不得以任何理由，采取非法手段损害对方的人身权、财产权等权利，不得影响对方的生产经营。</w:t>
      </w:r>
    </w:p>
    <w:p w14:paraId="28E77558">
      <w:pPr>
        <w:pStyle w:val="3"/>
        <w:spacing w:line="450" w:lineRule="exact"/>
        <w:ind w:left="601"/>
        <w:rPr>
          <w:rFonts w:ascii="仿宋_GB2312" w:hAnsi="仿宋_GB2312" w:eastAsia="仿宋_GB2312" w:cs="仿宋_GB2312"/>
          <w:b/>
          <w:sz w:val="28"/>
          <w:szCs w:val="28"/>
        </w:rPr>
      </w:pPr>
      <w:r>
        <w:rPr>
          <w:rFonts w:hint="eastAsia" w:ascii="仿宋_GB2312" w:hAnsi="仿宋_GB2312" w:eastAsia="仿宋_GB2312" w:cs="仿宋_GB2312"/>
          <w:b/>
          <w:sz w:val="28"/>
          <w:szCs w:val="28"/>
        </w:rPr>
        <w:t>第二十三条 其他</w:t>
      </w:r>
    </w:p>
    <w:p w14:paraId="5D9B4F8A">
      <w:pPr>
        <w:pStyle w:val="3"/>
        <w:spacing w:line="450" w:lineRule="exact"/>
        <w:ind w:left="0" w:firstLine="560" w:firstLineChars="200"/>
        <w:rPr>
          <w:rFonts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1.买受人因生产经营而产生的工业垃圾由买受人自行处理，也可委托物业公司处理，具体内容由买受人和物业公司另行签订协议约定。</w:t>
      </w:r>
    </w:p>
    <w:p w14:paraId="4FCEE078">
      <w:pPr>
        <w:pStyle w:val="3"/>
        <w:spacing w:line="450" w:lineRule="exact"/>
        <w:ind w:left="0"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lang w:bidi="zh-CN"/>
        </w:rPr>
        <w:t>2.买受人购买该厂房非生活消费需要，不适用《消费者权益保护法》的规定。</w:t>
      </w:r>
    </w:p>
    <w:p w14:paraId="7B7586D8">
      <w:pPr>
        <w:pStyle w:val="3"/>
        <w:spacing w:line="450" w:lineRule="exact"/>
        <w:ind w:left="601"/>
        <w:rPr>
          <w:rFonts w:ascii="仿宋_GB2312" w:hAnsi="仿宋_GB2312" w:eastAsia="仿宋_GB2312" w:cs="仿宋_GB2312"/>
          <w:b/>
          <w:sz w:val="28"/>
          <w:szCs w:val="28"/>
        </w:rPr>
      </w:pPr>
      <w:r>
        <w:rPr>
          <w:rFonts w:hint="eastAsia" w:ascii="仿宋_GB2312" w:hAnsi="仿宋_GB2312" w:eastAsia="仿宋_GB2312" w:cs="仿宋_GB2312"/>
          <w:b/>
          <w:sz w:val="28"/>
          <w:szCs w:val="28"/>
        </w:rPr>
        <w:t>第二十四条 合同生效</w:t>
      </w:r>
    </w:p>
    <w:p w14:paraId="63A0BA30">
      <w:pPr>
        <w:pStyle w:val="3"/>
        <w:spacing w:line="450" w:lineRule="exact"/>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本合同自双方签字或盖章之日起生效。本合同的解除应当采用书面形式。</w:t>
      </w:r>
    </w:p>
    <w:p w14:paraId="5C4AA234">
      <w:pPr>
        <w:pStyle w:val="3"/>
        <w:tabs>
          <w:tab w:val="left" w:pos="2639"/>
          <w:tab w:val="left" w:pos="4439"/>
          <w:tab w:val="left" w:pos="6839"/>
          <w:tab w:val="left" w:pos="8760"/>
        </w:tabs>
        <w:spacing w:line="450" w:lineRule="exact"/>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本合同及附件共</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页，一式</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份，其中出卖人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份，买受人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份，合同附件与本合同具有同等法律效力。</w:t>
      </w:r>
    </w:p>
    <w:p w14:paraId="5F4B9F5F">
      <w:pPr>
        <w:pStyle w:val="4"/>
        <w:spacing w:line="450" w:lineRule="exact"/>
        <w:ind w:firstLine="280"/>
        <w:rPr>
          <w:rFonts w:ascii="仿宋_GB2312" w:hAnsi="仿宋_GB2312" w:eastAsia="仿宋_GB2312" w:cs="仿宋_GB2312"/>
          <w:sz w:val="28"/>
          <w:szCs w:val="28"/>
        </w:rPr>
      </w:pPr>
    </w:p>
    <w:p w14:paraId="1900CFAA">
      <w:pPr>
        <w:pStyle w:val="5"/>
      </w:pPr>
    </w:p>
    <w:p w14:paraId="08677C20">
      <w:pPr>
        <w:pStyle w:val="5"/>
        <w:spacing w:line="450" w:lineRule="exact"/>
        <w:rPr>
          <w:rFonts w:ascii="仿宋_GB2312" w:hAnsi="仿宋_GB2312" w:eastAsia="仿宋_GB2312" w:cs="仿宋_GB2312"/>
          <w:sz w:val="28"/>
          <w:szCs w:val="28"/>
        </w:rPr>
      </w:pPr>
    </w:p>
    <w:p w14:paraId="00EA7498">
      <w:pPr>
        <w:pStyle w:val="3"/>
        <w:tabs>
          <w:tab w:val="left" w:pos="4919"/>
        </w:tabs>
        <w:spacing w:line="450" w:lineRule="exact"/>
        <w:ind w:left="0"/>
        <w:rPr>
          <w:rFonts w:ascii="仿宋_GB2312" w:hAnsi="仿宋_GB2312" w:eastAsia="仿宋_GB2312" w:cs="仿宋_GB2312"/>
          <w:sz w:val="28"/>
          <w:szCs w:val="28"/>
        </w:rPr>
      </w:pPr>
      <w:r>
        <w:rPr>
          <w:rFonts w:hint="eastAsia" w:ascii="仿宋_GB2312" w:hAnsi="仿宋_GB2312" w:eastAsia="仿宋_GB2312" w:cs="仿宋_GB2312"/>
          <w:sz w:val="28"/>
          <w:szCs w:val="28"/>
        </w:rPr>
        <w:t>出卖人（签字或盖章）：</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买受人（签字或盖章）：</w:t>
      </w:r>
    </w:p>
    <w:p w14:paraId="06CD1978">
      <w:pPr>
        <w:pStyle w:val="3"/>
        <w:spacing w:line="450" w:lineRule="exact"/>
        <w:ind w:left="0"/>
        <w:rPr>
          <w:rFonts w:ascii="仿宋_GB2312" w:hAnsi="仿宋_GB2312" w:eastAsia="仿宋_GB2312" w:cs="仿宋_GB2312"/>
          <w:sz w:val="28"/>
          <w:szCs w:val="28"/>
        </w:rPr>
      </w:pPr>
    </w:p>
    <w:p w14:paraId="022C889C">
      <w:pPr>
        <w:pStyle w:val="3"/>
        <w:tabs>
          <w:tab w:val="left" w:pos="4799"/>
        </w:tabs>
        <w:spacing w:line="450" w:lineRule="exact"/>
        <w:ind w:left="0"/>
        <w:rPr>
          <w:rFonts w:ascii="仿宋_GB2312" w:hAnsi="仿宋_GB2312" w:eastAsia="仿宋_GB2312" w:cs="仿宋_GB2312"/>
          <w:sz w:val="28"/>
          <w:szCs w:val="28"/>
        </w:rPr>
      </w:pPr>
      <w:r>
        <w:rPr>
          <w:rFonts w:hint="eastAsia" w:ascii="仿宋_GB2312" w:hAnsi="仿宋_GB2312" w:eastAsia="仿宋_GB2312" w:cs="仿宋_GB2312"/>
          <w:sz w:val="28"/>
          <w:szCs w:val="28"/>
        </w:rPr>
        <w:t>【法定代表人】（签字或盖章）：</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【法定代表人】（签字或盖章）：</w:t>
      </w:r>
    </w:p>
    <w:p w14:paraId="027CDEB1">
      <w:pPr>
        <w:pStyle w:val="3"/>
        <w:spacing w:line="450" w:lineRule="exact"/>
        <w:ind w:left="0"/>
        <w:rPr>
          <w:rFonts w:ascii="仿宋_GB2312" w:hAnsi="仿宋_GB2312" w:eastAsia="仿宋_GB2312" w:cs="仿宋_GB2312"/>
          <w:sz w:val="28"/>
          <w:szCs w:val="28"/>
        </w:rPr>
      </w:pPr>
    </w:p>
    <w:p w14:paraId="436108FE">
      <w:pPr>
        <w:pStyle w:val="3"/>
        <w:tabs>
          <w:tab w:val="left" w:pos="4799"/>
        </w:tabs>
        <w:spacing w:line="450" w:lineRule="exact"/>
        <w:ind w:left="0"/>
        <w:rPr>
          <w:rFonts w:ascii="仿宋_GB2312" w:hAnsi="仿宋_GB2312" w:eastAsia="仿宋_GB2312" w:cs="仿宋_GB2312"/>
          <w:sz w:val="28"/>
          <w:szCs w:val="28"/>
        </w:rPr>
      </w:pPr>
      <w:r>
        <w:rPr>
          <w:rFonts w:hint="eastAsia" w:ascii="仿宋_GB2312" w:hAnsi="仿宋_GB2312" w:eastAsia="仿宋_GB2312" w:cs="仿宋_GB2312"/>
          <w:sz w:val="28"/>
          <w:szCs w:val="28"/>
        </w:rPr>
        <w:t>【委托代理人】（签字或盖章）：</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【委托代理人】（签字或盖章）：</w:t>
      </w:r>
    </w:p>
    <w:p w14:paraId="083B22EE">
      <w:pPr>
        <w:pStyle w:val="3"/>
        <w:spacing w:line="450" w:lineRule="exact"/>
        <w:ind w:left="0"/>
        <w:rPr>
          <w:rFonts w:ascii="仿宋_GB2312" w:hAnsi="仿宋_GB2312" w:eastAsia="仿宋_GB2312" w:cs="仿宋_GB2312"/>
          <w:sz w:val="28"/>
          <w:szCs w:val="28"/>
        </w:rPr>
      </w:pPr>
    </w:p>
    <w:p w14:paraId="1EB5272D">
      <w:pPr>
        <w:pStyle w:val="3"/>
        <w:spacing w:line="450" w:lineRule="exact"/>
        <w:ind w:left="0"/>
        <w:rPr>
          <w:rFonts w:ascii="仿宋_GB2312" w:hAnsi="仿宋_GB2312" w:eastAsia="仿宋_GB2312" w:cs="仿宋_GB2312"/>
          <w:sz w:val="28"/>
          <w:szCs w:val="28"/>
        </w:rPr>
      </w:pPr>
      <w:r>
        <w:rPr>
          <w:rFonts w:hint="eastAsia" w:ascii="仿宋_GB2312" w:hAnsi="仿宋_GB2312" w:eastAsia="仿宋_GB2312" w:cs="仿宋_GB2312"/>
          <w:sz w:val="28"/>
          <w:szCs w:val="28"/>
        </w:rPr>
        <w:t>签订时间：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日      签订时间：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日</w:t>
      </w:r>
    </w:p>
    <w:p w14:paraId="0658AC56">
      <w:pPr>
        <w:pStyle w:val="3"/>
        <w:spacing w:line="450" w:lineRule="exact"/>
        <w:ind w:left="0"/>
        <w:rPr>
          <w:rFonts w:ascii="仿宋_GB2312" w:hAnsi="仿宋_GB2312" w:eastAsia="仿宋_GB2312" w:cs="仿宋_GB2312"/>
          <w:sz w:val="28"/>
          <w:szCs w:val="28"/>
        </w:rPr>
      </w:pPr>
      <w:r>
        <w:rPr>
          <w:rFonts w:hint="eastAsia" w:ascii="仿宋_GB2312" w:hAnsi="仿宋_GB2312" w:eastAsia="仿宋_GB2312" w:cs="仿宋_GB2312"/>
          <w:sz w:val="28"/>
          <w:szCs w:val="28"/>
        </w:rPr>
        <w:t>签订地点：</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签订地点：</w:t>
      </w:r>
      <w:r>
        <w:rPr>
          <w:rFonts w:hint="eastAsia" w:ascii="仿宋_GB2312" w:hAnsi="仿宋_GB2312" w:eastAsia="仿宋_GB2312" w:cs="仿宋_GB2312"/>
          <w:sz w:val="28"/>
          <w:szCs w:val="28"/>
          <w:u w:val="single"/>
        </w:rPr>
        <w:t xml:space="preserve">                  </w:t>
      </w:r>
    </w:p>
    <w:p w14:paraId="043BEFB1"/>
    <w:p w14:paraId="2C2AEA24">
      <w:pPr>
        <w:rPr>
          <w:rFonts w:ascii="仿宋_GB2312" w:hAnsi="仿宋_GB2312" w:eastAsia="仿宋_GB2312" w:cs="仿宋_GB2312"/>
          <w:sz w:val="28"/>
          <w:szCs w:val="28"/>
        </w:rPr>
      </w:pPr>
      <w:r>
        <w:rPr>
          <w:rFonts w:hint="eastAsia" w:ascii="仿宋_GB2312" w:hAnsi="仿宋_GB2312" w:eastAsia="仿宋_GB2312" w:cs="仿宋_GB2312"/>
          <w:sz w:val="28"/>
          <w:szCs w:val="28"/>
        </w:rPr>
        <w:t>附件一：</w:t>
      </w:r>
    </w:p>
    <w:p w14:paraId="26CAC577">
      <w:pPr>
        <w:rPr>
          <w:rFonts w:ascii="仿宋_GB2312" w:hAnsi="仿宋_GB2312" w:eastAsia="仿宋_GB2312" w:cs="仿宋_GB2312"/>
          <w:sz w:val="32"/>
          <w:szCs w:val="32"/>
          <w:lang w:bidi="zh-CN"/>
        </w:rPr>
      </w:pPr>
      <w:r>
        <w:rPr>
          <w:rFonts w:hint="eastAsia" w:ascii="华文中宋" w:hAnsi="华文中宋" w:eastAsia="华文中宋" w:cs="华文中宋"/>
          <w:sz w:val="32"/>
          <w:szCs w:val="32"/>
        </w:rPr>
        <w:drawing>
          <wp:inline distT="0" distB="0" distL="114300" distR="114300">
            <wp:extent cx="5545455" cy="3310255"/>
            <wp:effectExtent l="0" t="0" r="17145" b="4445"/>
            <wp:docPr id="4" name="图片 4" descr="53cce4105e9acbecf731fda34127f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53cce4105e9acbecf731fda34127fb7"/>
                    <pic:cNvPicPr>
                      <a:picLocks noChangeAspect="1"/>
                    </pic:cNvPicPr>
                  </pic:nvPicPr>
                  <pic:blipFill>
                    <a:blip r:embed="rId5"/>
                    <a:stretch>
                      <a:fillRect/>
                    </a:stretch>
                  </pic:blipFill>
                  <pic:spPr>
                    <a:xfrm>
                      <a:off x="0" y="0"/>
                      <a:ext cx="5545455" cy="3310255"/>
                    </a:xfrm>
                    <a:prstGeom prst="rect">
                      <a:avLst/>
                    </a:prstGeom>
                    <a:noFill/>
                    <a:ln>
                      <a:noFill/>
                    </a:ln>
                  </pic:spPr>
                </pic:pic>
              </a:graphicData>
            </a:graphic>
          </wp:inline>
        </w:drawing>
      </w:r>
    </w:p>
    <w:p w14:paraId="6B57B0F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文星简小标宋">
    <w:altName w:val="宋体"/>
    <w:panose1 w:val="00000000000000000000"/>
    <w:charset w:val="86"/>
    <w:family w:val="modern"/>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Noto Sans CJK JP Regular">
    <w:altName w:val="方正公文小标宋"/>
    <w:panose1 w:val="00000000000000000000"/>
    <w:charset w:val="00"/>
    <w:family w:val="swiss"/>
    <w:pitch w:val="default"/>
    <w:sig w:usb0="00000000" w:usb1="00000000" w:usb2="00000000" w:usb3="00000000" w:csb0="00040001" w:csb1="00000000"/>
  </w:font>
  <w:font w:name="方正公文小标宋">
    <w:panose1 w:val="02000500000000000000"/>
    <w:charset w:val="86"/>
    <w:family w:val="auto"/>
    <w:pitch w:val="default"/>
    <w:sig w:usb0="A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42DE3">
    <w:pPr>
      <w:pStyle w:val="3"/>
      <w:spacing w:line="14" w:lineRule="auto"/>
      <w:ind w:left="0"/>
      <w:rPr>
        <w:rFonts w:hint="eastAsia"/>
        <w:sz w:val="2"/>
      </w:rPr>
    </w:pPr>
    <w:r>
      <w:rPr>
        <w:rFonts w:hint="eastAsia"/>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E6EFFD0">
                          <w:pPr>
                            <w:pStyle w:val="7"/>
                          </w:pPr>
                          <w:r>
                            <w:fldChar w:fldCharType="begin"/>
                          </w:r>
                          <w:r>
                            <w:instrText xml:space="preserve"> PAGE  \* MERGEFORMAT </w:instrText>
                          </w:r>
                          <w:r>
                            <w:fldChar w:fldCharType="separate"/>
                          </w:r>
                          <w:r>
                            <w:t>34</w:t>
                          </w:r>
                          <w: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IOGPzbFAQAAmwMAAA4AAAAAAAAAAQAgAAAAHgEAAGRycy9lMm9Eb2MueG1s&#10;UEsFBgAAAAAGAAYAWQEAAFUFAAAAAA==&#10;">
              <v:fill on="f" focussize="0,0"/>
              <v:stroke on="f"/>
              <v:imagedata o:title=""/>
              <o:lock v:ext="edit" aspectratio="f"/>
              <v:textbox inset="0mm,0mm,0mm,0mm" style="mso-fit-shape-to-text:t;">
                <w:txbxContent>
                  <w:p w14:paraId="3E6EFFD0">
                    <w:pPr>
                      <w:pStyle w:val="7"/>
                    </w:pPr>
                    <w:r>
                      <w:fldChar w:fldCharType="begin"/>
                    </w:r>
                    <w:r>
                      <w:instrText xml:space="preserve"> PAGE  \* MERGEFORMAT </w:instrText>
                    </w:r>
                    <w:r>
                      <w:fldChar w:fldCharType="separate"/>
                    </w:r>
                    <w:r>
                      <w:t>34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A0152"/>
    <w:multiLevelType w:val="singleLevel"/>
    <w:tmpl w:val="FFFA0152"/>
    <w:lvl w:ilvl="0" w:tentative="0">
      <w:start w:val="2"/>
      <w:numFmt w:val="chineseCounting"/>
      <w:suff w:val="space"/>
      <w:lvlText w:val="第%1条"/>
      <w:lvlJc w:val="left"/>
      <w:rPr>
        <w:rFonts w:hint="eastAsia"/>
      </w:rPr>
    </w:lvl>
  </w:abstractNum>
  <w:abstractNum w:abstractNumId="1">
    <w:nsid w:val="038E16AC"/>
    <w:multiLevelType w:val="multilevel"/>
    <w:tmpl w:val="038E16AC"/>
    <w:lvl w:ilvl="0" w:tentative="0">
      <w:start w:val="1"/>
      <w:numFmt w:val="decimal"/>
      <w:lvlText w:val="%1."/>
      <w:lvlJc w:val="left"/>
      <w:pPr>
        <w:ind w:left="118" w:hanging="360"/>
      </w:pPr>
      <w:rPr>
        <w:rFonts w:hint="default" w:ascii="Noto Sans CJK JP Regular" w:hAnsi="Noto Sans CJK JP Regular" w:eastAsia="Noto Sans CJK JP Regular" w:cs="Noto Sans CJK JP Regular"/>
        <w:w w:val="120"/>
        <w:sz w:val="24"/>
        <w:szCs w:val="24"/>
        <w:lang w:val="zh-CN" w:eastAsia="zh-CN" w:bidi="zh-CN"/>
      </w:rPr>
    </w:lvl>
    <w:lvl w:ilvl="1" w:tentative="0">
      <w:start w:val="0"/>
      <w:numFmt w:val="bullet"/>
      <w:lvlText w:val="•"/>
      <w:lvlJc w:val="left"/>
      <w:pPr>
        <w:ind w:left="1050" w:hanging="360"/>
      </w:pPr>
      <w:rPr>
        <w:rFonts w:hint="default"/>
        <w:lang w:val="zh-CN" w:eastAsia="zh-CN" w:bidi="zh-CN"/>
      </w:rPr>
    </w:lvl>
    <w:lvl w:ilvl="2" w:tentative="0">
      <w:start w:val="0"/>
      <w:numFmt w:val="bullet"/>
      <w:lvlText w:val="•"/>
      <w:lvlJc w:val="left"/>
      <w:pPr>
        <w:ind w:left="1981" w:hanging="360"/>
      </w:pPr>
      <w:rPr>
        <w:rFonts w:hint="default"/>
        <w:lang w:val="zh-CN" w:eastAsia="zh-CN" w:bidi="zh-CN"/>
      </w:rPr>
    </w:lvl>
    <w:lvl w:ilvl="3" w:tentative="0">
      <w:start w:val="0"/>
      <w:numFmt w:val="bullet"/>
      <w:lvlText w:val="•"/>
      <w:lvlJc w:val="left"/>
      <w:pPr>
        <w:ind w:left="2911" w:hanging="360"/>
      </w:pPr>
      <w:rPr>
        <w:rFonts w:hint="default"/>
        <w:lang w:val="zh-CN" w:eastAsia="zh-CN" w:bidi="zh-CN"/>
      </w:rPr>
    </w:lvl>
    <w:lvl w:ilvl="4" w:tentative="0">
      <w:start w:val="0"/>
      <w:numFmt w:val="bullet"/>
      <w:lvlText w:val="•"/>
      <w:lvlJc w:val="left"/>
      <w:pPr>
        <w:ind w:left="3842" w:hanging="360"/>
      </w:pPr>
      <w:rPr>
        <w:rFonts w:hint="default"/>
        <w:lang w:val="zh-CN" w:eastAsia="zh-CN" w:bidi="zh-CN"/>
      </w:rPr>
    </w:lvl>
    <w:lvl w:ilvl="5" w:tentative="0">
      <w:start w:val="0"/>
      <w:numFmt w:val="bullet"/>
      <w:lvlText w:val="•"/>
      <w:lvlJc w:val="left"/>
      <w:pPr>
        <w:ind w:left="4773" w:hanging="360"/>
      </w:pPr>
      <w:rPr>
        <w:rFonts w:hint="default"/>
        <w:lang w:val="zh-CN" w:eastAsia="zh-CN" w:bidi="zh-CN"/>
      </w:rPr>
    </w:lvl>
    <w:lvl w:ilvl="6" w:tentative="0">
      <w:start w:val="0"/>
      <w:numFmt w:val="bullet"/>
      <w:lvlText w:val="•"/>
      <w:lvlJc w:val="left"/>
      <w:pPr>
        <w:ind w:left="5703" w:hanging="360"/>
      </w:pPr>
      <w:rPr>
        <w:rFonts w:hint="default"/>
        <w:lang w:val="zh-CN" w:eastAsia="zh-CN" w:bidi="zh-CN"/>
      </w:rPr>
    </w:lvl>
    <w:lvl w:ilvl="7" w:tentative="0">
      <w:start w:val="0"/>
      <w:numFmt w:val="bullet"/>
      <w:lvlText w:val="•"/>
      <w:lvlJc w:val="left"/>
      <w:pPr>
        <w:ind w:left="6634" w:hanging="360"/>
      </w:pPr>
      <w:rPr>
        <w:rFonts w:hint="default"/>
        <w:lang w:val="zh-CN" w:eastAsia="zh-CN" w:bidi="zh-CN"/>
      </w:rPr>
    </w:lvl>
    <w:lvl w:ilvl="8" w:tentative="0">
      <w:start w:val="0"/>
      <w:numFmt w:val="bullet"/>
      <w:lvlText w:val="•"/>
      <w:lvlJc w:val="left"/>
      <w:pPr>
        <w:ind w:left="7565" w:hanging="360"/>
      </w:pPr>
      <w:rPr>
        <w:rFonts w:hint="default"/>
        <w:lang w:val="zh-CN" w:eastAsia="zh-CN" w:bidi="zh-C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503D71"/>
    <w:rsid w:val="0F503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qFormat/>
    <w:uiPriority w:val="0"/>
    <w:pPr>
      <w:widowControl w:val="0"/>
    </w:pPr>
    <w:rPr>
      <w:rFonts w:ascii="Calibri" w:hAnsi="Calibri" w:eastAsia="宋体" w:cs="Times New Roman"/>
      <w:kern w:val="2"/>
      <w:sz w:val="21"/>
      <w:szCs w:val="22"/>
      <w:lang w:val="en-US" w:eastAsia="zh-CN" w:bidi="ar-SA"/>
    </w:rPr>
  </w:style>
  <w:style w:type="paragraph" w:styleId="3">
    <w:name w:val="Body Text"/>
    <w:next w:val="4"/>
    <w:qFormat/>
    <w:uiPriority w:val="1"/>
    <w:pPr>
      <w:widowControl w:val="0"/>
      <w:ind w:left="155"/>
      <w:jc w:val="both"/>
    </w:pPr>
    <w:rPr>
      <w:rFonts w:ascii="宋体" w:hAnsi="宋体" w:eastAsia="宋体" w:cs="宋体"/>
      <w:kern w:val="2"/>
      <w:sz w:val="22"/>
      <w:szCs w:val="22"/>
      <w:lang w:val="en-US" w:eastAsia="zh-CN" w:bidi="ar-SA"/>
    </w:rPr>
  </w:style>
  <w:style w:type="paragraph" w:styleId="4">
    <w:name w:val="Body Text First Indent"/>
    <w:next w:val="5"/>
    <w:qFormat/>
    <w:uiPriority w:val="0"/>
    <w:pPr>
      <w:widowControl w:val="0"/>
      <w:ind w:left="155" w:firstLine="420" w:firstLineChars="100"/>
      <w:jc w:val="both"/>
    </w:pPr>
    <w:rPr>
      <w:rFonts w:ascii="Calibri" w:hAnsi="Calibri" w:eastAsia="文星简小标宋" w:cs="宋体"/>
      <w:kern w:val="2"/>
      <w:sz w:val="44"/>
      <w:lang w:val="en-US" w:eastAsia="zh-CN" w:bidi="ar-SA"/>
    </w:rPr>
  </w:style>
  <w:style w:type="paragraph" w:styleId="5">
    <w:name w:val="toc 6"/>
    <w:next w:val="1"/>
    <w:unhideWhenUsed/>
    <w:qFormat/>
    <w:uiPriority w:val="39"/>
    <w:pPr>
      <w:widowControl w:val="0"/>
      <w:ind w:left="2100" w:leftChars="1000"/>
      <w:jc w:val="both"/>
    </w:pPr>
    <w:rPr>
      <w:rFonts w:ascii="Calibri" w:hAnsi="Calibri" w:eastAsia="宋体" w:cs="Times New Roman"/>
      <w:kern w:val="2"/>
      <w:sz w:val="21"/>
      <w:szCs w:val="22"/>
      <w:lang w:val="en-US" w:eastAsia="zh-CN" w:bidi="ar-SA"/>
    </w:rPr>
  </w:style>
  <w:style w:type="paragraph" w:styleId="6">
    <w:name w:val="Body Text Indent"/>
    <w:unhideWhenUsed/>
    <w:qFormat/>
    <w:uiPriority w:val="99"/>
    <w:pPr>
      <w:widowControl w:val="0"/>
      <w:spacing w:after="120"/>
      <w:ind w:left="420" w:leftChars="200"/>
      <w:jc w:val="both"/>
    </w:pPr>
    <w:rPr>
      <w:rFonts w:ascii="Calibri" w:hAnsi="Calibri" w:eastAsia="宋体" w:cs="Times New Roman"/>
      <w:kern w:val="2"/>
      <w:sz w:val="21"/>
      <w:szCs w:val="22"/>
      <w:lang w:val="en-US" w:eastAsia="zh-CN" w:bidi="ar-SA"/>
    </w:rPr>
  </w:style>
  <w:style w:type="paragraph" w:styleId="7">
    <w:name w:val="footer"/>
    <w:unhideWhenUsed/>
    <w:qFormat/>
    <w:uiPriority w:val="99"/>
    <w:pPr>
      <w:widowControl w:val="0"/>
      <w:tabs>
        <w:tab w:val="center" w:pos="4153"/>
        <w:tab w:val="right" w:pos="8306"/>
      </w:tabs>
      <w:snapToGrid w:val="0"/>
    </w:pPr>
    <w:rPr>
      <w:rFonts w:ascii="Calibri" w:hAnsi="Calibri" w:eastAsia="宋体" w:cs="Times New Roman"/>
      <w:kern w:val="2"/>
      <w:sz w:val="18"/>
      <w:szCs w:val="18"/>
      <w:lang w:val="en-US" w:eastAsia="zh-CN" w:bidi="ar-SA"/>
    </w:rPr>
  </w:style>
  <w:style w:type="character" w:styleId="10">
    <w:name w:val="annotation reference"/>
    <w:unhideWhenUsed/>
    <w:qFormat/>
    <w:uiPriority w:val="99"/>
    <w:rPr>
      <w:sz w:val="21"/>
      <w:szCs w:val="21"/>
    </w:rPr>
  </w:style>
  <w:style w:type="paragraph" w:styleId="11">
    <w:name w:val="List Paragraph"/>
    <w:qFormat/>
    <w:uiPriority w:val="34"/>
    <w:pPr>
      <w:widowControl w:val="0"/>
      <w:spacing w:before="3"/>
      <w:ind w:left="820" w:firstLine="640"/>
      <w:jc w:val="both"/>
    </w:pPr>
    <w:rPr>
      <w:rFonts w:ascii="宋体" w:hAnsi="宋体" w:eastAsia="宋体" w:cs="宋体"/>
      <w:kern w:val="2"/>
      <w:sz w:val="21"/>
      <w:szCs w:val="22"/>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2025-11-06T04:11:00Z</dcterms:created>
  <dc:creator>阮林洁</dc:creator>
  <cp:lastModifiedBy>阮林洁</cp:lastModifiedBy>
  <dcterms:modified xsi:type="dcterms:W3CDTF">2025-11-06T04:12:13Z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9188314809FD4644BD0A600190C29019_11</vt:lpwstr>
  </property>
  <property fmtid="{D5CDD505-2E9C-101B-9397-08002B2CF9AE}" pid="4" name="KSOTemplateDocerSaveRecord">
    <vt:lpwstr>eyJoZGlkIjoiZTQ0OWRjN2RkYjVmMjU5OTUyNTJlYzJkMDBkM2ZjZGIiLCJ1c2VySWQiOiIxOTc3MjI4NTYifQ==</vt:lpwstr>
  </property>
</Properties>
</file>